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Mason</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f6d24e6d33feeb0ec65753dbaa5a683a5345fd2"/>
    <w:p>
      <w:pPr>
        <w:pStyle w:val="Heading1"/>
      </w:pPr>
      <w:r>
        <w:t xml:space="preserve">Comprehensive Sales Performance Report: Mason Operations in Saudi Arabia Riyadh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Mason Global Headquarters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operational performance of Mason in the pivotal Riyadh market within Saudi Arabia. Mason has achieved remarkable growth in this strategic hub, exceeding quarterly targets by 18% through targeted customer acquisition and enhanced service delivery. The Riyadh market remains central to our expansion strategy under Vision 2030, demonstrating Mason's commitment to becoming a leading supplier across Saudi Arabia's commercial sector. This document serves as the definitive Sales Report for Mason's Riyadh operations, highlighting key achievements, challenges, and actionable insights for continued success.</w:t>
      </w:r>
    </w:p>
    <w:bookmarkEnd w:id="20"/>
    <w:bookmarkStart w:id="21" w:name="ii.-market-context-saudi-arabia-riyadh"/>
    <w:p>
      <w:pPr>
        <w:pStyle w:val="Heading2"/>
      </w:pPr>
      <w:r>
        <w:t xml:space="preserve">II. Market Context: Saudi Arabia Riyadh</w:t>
      </w:r>
    </w:p>
    <w:p>
      <w:pPr>
        <w:pStyle w:val="FirstParagraph"/>
      </w:pPr>
      <w:r>
        <w:t xml:space="preserve">Riyadh remains the economic nerve center of Saudi Arabia, driving 35% of national GDP with its rapidly evolving commercial landscape. As a strategic city under Vision 2030, Riyadh's demand for premium business solutions has surged by 42% year-over-year. Mason entered this market in 2019 and has since positioned itself as a trusted partner for major real estate developers, hospitality chains, and government entities across Saudi Arabia Riyadh. Our local team of 47 professionals – including Arabic-speaking sales specialists – ensures cultural alignment with regional business practices while delivering global standards.</w:t>
      </w:r>
    </w:p>
    <w:bookmarkEnd w:id="21"/>
    <w:bookmarkStart w:id="22" w:name="X81a60a1d86f755f7d277fdf4fc364b60e83d0db"/>
    <w:p>
      <w:pPr>
        <w:pStyle w:val="Heading2"/>
      </w:pPr>
      <w:r>
        <w:t xml:space="preserve">III. Sales Performance Analysis: Mason in Riyadh</w:t>
      </w:r>
    </w:p>
    <w:p>
      <w:pPr>
        <w:pStyle w:val="FirstParagraph"/>
      </w:pPr>
      <w:r>
        <w:rPr>
          <w:bCs/>
          <w:b/>
        </w:rPr>
        <w:t xml:space="preserve">Key Metrics (Q3 2023):</w:t>
      </w:r>
    </w:p>
    <w:p>
      <w:pPr>
        <w:numPr>
          <w:ilvl w:val="0"/>
          <w:numId w:val="1001"/>
        </w:numPr>
        <w:pStyle w:val="Compact"/>
      </w:pPr>
      <w:r>
        <w:rPr>
          <w:bCs/>
          <w:b/>
        </w:rPr>
        <w:t xml:space="preserve">Total Revenue:</w:t>
      </w:r>
      <w:r>
        <w:t xml:space="preserve"> </w:t>
      </w:r>
      <w:r>
        <w:t xml:space="preserve">SAR 89.7M (18% above target)</w:t>
      </w:r>
    </w:p>
    <w:p>
      <w:pPr>
        <w:numPr>
          <w:ilvl w:val="0"/>
          <w:numId w:val="1001"/>
        </w:numPr>
        <w:pStyle w:val="Compact"/>
      </w:pPr>
      <w:r>
        <w:rPr>
          <w:bCs/>
          <w:b/>
        </w:rPr>
        <w:t xml:space="preserve">New Client Acquisition:</w:t>
      </w:r>
      <w:r>
        <w:t xml:space="preserve"> </w:t>
      </w:r>
      <w:r>
        <w:t xml:space="preserve">15 major contracts signed (vs. 10 target)</w:t>
      </w:r>
    </w:p>
    <w:p>
      <w:pPr>
        <w:numPr>
          <w:ilvl w:val="0"/>
          <w:numId w:val="1001"/>
        </w:numPr>
        <w:pStyle w:val="Compact"/>
      </w:pPr>
      <w:r>
        <w:t xml:space="preserve">94% (vs. industry average of 82%)</w:t>
      </w:r>
    </w:p>
    <w:p>
      <w:pPr>
        <w:numPr>
          <w:ilvl w:val="0"/>
          <w:numId w:val="1001"/>
        </w:numPr>
        <w:pStyle w:val="Compact"/>
      </w:pPr>
      <w:r>
        <w:t xml:space="preserve">Smart Building Solutions (+67% YoY), Hospitality Management Systems (+39%)</w:t>
      </w:r>
    </w:p>
    <w:p>
      <w:pPr>
        <w:pStyle w:val="FirstParagraph"/>
      </w:pPr>
      <w:r>
        <w:t xml:space="preserve">Mason's success in Riyadh stems from hyper-localized strategies. Our Q3 campaign "Mason for Riyadh Growth" directly addressed Saudi Arabia's focus on sustainable infrastructure, resulting in three landmark contracts with NEOM and Red Sea Global. The Sales Report further reveals that 72% of revenue came from repeat clients, proving Mason's ability to build enduring partnerships in this competitive market.</w:t>
      </w:r>
    </w:p>
    <w:bookmarkEnd w:id="22"/>
    <w:bookmarkStart w:id="23" w:name="X6b2715047c0ac69bc144d99368cde3e9c5156e0"/>
    <w:p>
      <w:pPr>
        <w:pStyle w:val="Heading2"/>
      </w:pPr>
      <w:r>
        <w:t xml:space="preserve">IV. Strategic Initiatives Driving Mason's Success</w:t>
      </w:r>
    </w:p>
    <w:p>
      <w:pPr>
        <w:pStyle w:val="FirstParagraph"/>
      </w:pPr>
      <w:r>
        <w:t xml:space="preserve">Mason implemented three Riyadh-specific initiatives that directly fueled growth:</w:t>
      </w:r>
    </w:p>
    <w:p>
      <w:pPr>
        <w:numPr>
          <w:ilvl w:val="0"/>
          <w:numId w:val="1002"/>
        </w:numPr>
        <w:pStyle w:val="Compact"/>
      </w:pPr>
      <w:r>
        <w:rPr>
          <w:bCs/>
          <w:b/>
        </w:rPr>
        <w:t xml:space="preserve">Cultural Integration Program:</w:t>
      </w:r>
      <w:r>
        <w:t xml:space="preserve"> </w:t>
      </w:r>
      <w:r>
        <w:t xml:space="preserve">Localized training for all sales staff on Saudi business etiquette, resulting in 30% faster deal cycles. This initiative was critical for Mason's credibility within Saudi Arabia Riyadh's relationship-driven market.</w:t>
      </w:r>
    </w:p>
    <w:p>
      <w:pPr>
        <w:numPr>
          <w:ilvl w:val="0"/>
          <w:numId w:val="1002"/>
        </w:numPr>
        <w:pStyle w:val="Compact"/>
      </w:pPr>
      <w:r>
        <w:rPr>
          <w:bCs/>
          <w:b/>
        </w:rPr>
        <w:t xml:space="preserve">Vision 2030 Alignment:</w:t>
      </w:r>
      <w:r>
        <w:t xml:space="preserve"> </w:t>
      </w:r>
      <w:r>
        <w:t xml:space="preserve">Development of a dedicated "Sustainable Solutions Package" tailored to Riyadh's urban development priorities, adopted by 12 major construction firms.</w:t>
      </w:r>
    </w:p>
    <w:bookmarkEnd w:id="23"/>
    <w:bookmarkStart w:id="24" w:name="v.-challenges-mitigation-strategies"/>
    <w:p>
      <w:pPr>
        <w:pStyle w:val="Heading2"/>
      </w:pPr>
      <w:r>
        <w:t xml:space="preserve">V. Challenges &amp; Mitigation Strategies</w:t>
      </w:r>
    </w:p>
    <w:p>
      <w:pPr>
        <w:pStyle w:val="FirstParagraph"/>
      </w:pPr>
      <w:r>
        <w:t xml:space="preserve">This Sales Report identifies two primary challenges in the Riyadh market:</w:t>
      </w:r>
    </w:p>
    <w:p>
      <w:pPr>
        <w:numPr>
          <w:ilvl w:val="0"/>
          <w:numId w:val="1003"/>
        </w:numPr>
        <w:pStyle w:val="Compact"/>
      </w:pPr>
      <w:r>
        <w:rPr>
          <w:bCs/>
          <w:b/>
        </w:rPr>
        <w:t xml:space="preserve">Supply Chain Volatility:</w:t>
      </w:r>
      <w:r>
        <w:t xml:space="preserve"> </w:t>
      </w:r>
      <w:r>
        <w:t xml:space="preserve">Global logistics disruptions impacted 3 contracts. Mason mitigated this by establishing a regional warehouse in Riyadh Industrial City, reducing delivery times by 55%.</w:t>
      </w:r>
    </w:p>
    <w:p>
      <w:pPr>
        <w:numPr>
          <w:ilvl w:val="0"/>
          <w:numId w:val="1003"/>
        </w:numPr>
        <w:pStyle w:val="Compact"/>
      </w:pPr>
      <w:r>
        <w:rPr>
          <w:bCs/>
          <w:b/>
        </w:rPr>
        <w:t xml:space="preserve">Cultural Misalignment Risks:</w:t>
      </w:r>
      <w:r>
        <w:t xml:space="preserve"> </w:t>
      </w:r>
      <w:r>
        <w:t xml:space="preserve">Early sales efforts overlooked local procurement cycles. Our subsequent "Riyadh Business Cycle" training program reduced onboarding time by 40% and improved client satisfaction scores.</w:t>
      </w:r>
    </w:p>
    <w:p>
      <w:pPr>
        <w:pStyle w:val="FirstParagraph"/>
      </w:pPr>
      <w:r>
        <w:t xml:space="preserve">Importantly, Mason's Riyadh team resolved these challenges through proactive community engagement – hosting quarterly business forums at King Abdullah Financial District (KAFD) that directly addressed sector-specific concerns. This approach transformed potential setbacks into relationship-building opportunities within Saudi Arabia Riyadh's business ecosystem.</w:t>
      </w:r>
    </w:p>
    <w:bookmarkEnd w:id="24"/>
    <w:bookmarkStart w:id="25" w:name="vi.-competitive-positioning"/>
    <w:p>
      <w:pPr>
        <w:pStyle w:val="Heading2"/>
      </w:pPr>
      <w:r>
        <w:t xml:space="preserve">VI. Competitive Positioning</w:t>
      </w:r>
    </w:p>
    <w:p>
      <w:pPr>
        <w:pStyle w:val="FirstParagraph"/>
      </w:pPr>
      <w:r>
        <w:t xml:space="preserve">In the crowded Riyadh market, Mason holds a distinct advantage through:</w:t>
      </w:r>
    </w:p>
    <w:p>
      <w:pPr>
        <w:numPr>
          <w:ilvl w:val="0"/>
          <w:numId w:val="1004"/>
        </w:numPr>
        <w:pStyle w:val="Compact"/>
      </w:pPr>
      <w:r>
        <w:rPr>
          <w:bCs/>
          <w:b/>
        </w:rPr>
        <w:t xml:space="preserve">Localized Expertise:</w:t>
      </w:r>
      <w:r>
        <w:t xml:space="preserve"> </w:t>
      </w:r>
      <w:r>
        <w:t xml:space="preserve">100% of sales managers are Saudi nationals with deep Riyadh business networks.</w:t>
      </w:r>
    </w:p>
    <w:p>
      <w:pPr>
        <w:numPr>
          <w:ilvl w:val="0"/>
          <w:numId w:val="1004"/>
        </w:numPr>
        <w:pStyle w:val="Compact"/>
      </w:pPr>
      <w:r>
        <w:rPr>
          <w:bCs/>
          <w:b/>
        </w:rPr>
        <w:t xml:space="preserve">Technology Integration:</w:t>
      </w:r>
      <w:r>
        <w:t xml:space="preserve"> </w:t>
      </w:r>
      <w:r>
        <w:t xml:space="preserve">Our AI-driven CRM system provides real-time insights into Riyadh's market fluctuations, allowing agile strategy adjustments.</w:t>
      </w:r>
    </w:p>
    <w:p>
      <w:pPr>
        <w:numPr>
          <w:ilvl w:val="0"/>
          <w:numId w:val="1004"/>
        </w:numPr>
        <w:pStyle w:val="Compact"/>
      </w:pPr>
      <w:r>
        <w:rPr>
          <w:bCs/>
          <w:b/>
        </w:rPr>
        <w:t xml:space="preserve">Sustainability Focus:</w:t>
      </w:r>
      <w:r>
        <w:t xml:space="preserve"> </w:t>
      </w:r>
      <w:r>
        <w:t xml:space="preserve">Mason's carbon-neutral solution offerings align perfectly with Saudi Arabia Riyadh's green city initiatives, securing 60% of Q3 contracts.</w:t>
      </w:r>
    </w:p>
    <w:p>
      <w:pPr>
        <w:pStyle w:val="FirstParagraph"/>
      </w:pPr>
      <w:r>
        <w:t xml:space="preserve">The Sales Report confirms that Mason now commands 28% market share in Riyadh's enterprise software segment – a 9-point increase from Q1 2023. Competitors struggle to match our local operational depth within Saudi Arabia Riyadh.</w:t>
      </w:r>
    </w:p>
    <w:bookmarkEnd w:id="25"/>
    <w:bookmarkStart w:id="26" w:name="vii.-strategic-recommendations-for-mason"/>
    <w:p>
      <w:pPr>
        <w:pStyle w:val="Heading2"/>
      </w:pPr>
      <w:r>
        <w:t xml:space="preserve">VII. Strategic Recommendations for Mason</w:t>
      </w:r>
    </w:p>
    <w:p>
      <w:pPr>
        <w:pStyle w:val="FirstParagraph"/>
      </w:pPr>
      <w:r>
        <w:t xml:space="preserve">To sustain momentum, this Sales Report recommends:</w:t>
      </w:r>
    </w:p>
    <w:p>
      <w:pPr>
        <w:numPr>
          <w:ilvl w:val="0"/>
          <w:numId w:val="1005"/>
        </w:numPr>
        <w:pStyle w:val="Compact"/>
      </w:pPr>
      <w:r>
        <w:rPr>
          <w:bCs/>
          <w:b/>
        </w:rPr>
        <w:t xml:space="preserve">Expand Riyadh Innovation Hub:</w:t>
      </w:r>
      <w:r>
        <w:t xml:space="preserve"> </w:t>
      </w:r>
      <w:r>
        <w:t xml:space="preserve">Dedicate SAR 15M to establish a R&amp;D center in Riyadh Techno Valley, co-developing solutions with local universities.</w:t>
      </w:r>
    </w:p>
    <w:p>
      <w:pPr>
        <w:numPr>
          <w:ilvl w:val="0"/>
          <w:numId w:val="1005"/>
        </w:numPr>
        <w:pStyle w:val="Compact"/>
      </w:pPr>
      <w:r>
        <w:rPr>
          <w:bCs/>
          <w:b/>
        </w:rPr>
        <w:t xml:space="preserve">Leverage E-Government Partnerships:</w:t>
      </w:r>
      <w:r>
        <w:t xml:space="preserve"> </w:t>
      </w:r>
      <w:r>
        <w:t xml:space="preserve">Target Saudi Arabia's new e-Procurement platform (Nafis) for government contracts across Riyadh.</w:t>
      </w:r>
    </w:p>
    <w:p>
      <w:pPr>
        <w:numPr>
          <w:ilvl w:val="0"/>
          <w:numId w:val="1005"/>
        </w:numPr>
        <w:pStyle w:val="Compact"/>
      </w:pPr>
      <w:r>
        <w:rPr>
          <w:bCs/>
          <w:b/>
        </w:rPr>
        <w:t xml:space="preserve">Enhance Women-Led Sales Programs:</w:t>
      </w:r>
      <w:r>
        <w:t xml:space="preserve"> </w:t>
      </w:r>
      <w:r>
        <w:t xml:space="preserve">Capitalize on Saudi Vision 2030's female workforce targets through dedicated sales teams serving women-owned businesses in Riyadh.</w:t>
      </w:r>
    </w:p>
    <w:bookmarkEnd w:id="26"/>
    <w:bookmarkStart w:id="27" w:name="viii.-conclusion"/>
    <w:p>
      <w:pPr>
        <w:pStyle w:val="Heading2"/>
      </w:pPr>
      <w:r>
        <w:t xml:space="preserve">VIII. Conclusion</w:t>
      </w:r>
    </w:p>
    <w:p>
      <w:pPr>
        <w:pStyle w:val="FirstParagraph"/>
      </w:pPr>
      <w:r>
        <w:t xml:space="preserve">Mason's Q3 performance in Riyadh exemplifies how localized execution combined with global innovation drives success in the Kingdom. This Sales Report affirms that Mason has not only met but exceeded expectations for Saudi Arabia Riyadh operations, establishing a model for expansion across the Middle East. Our market share growth, retention rates, and alignment with Vision 2030 demonstrate Mason's strategic value to Saudi business transformation.</w:t>
      </w:r>
    </w:p>
    <w:p>
      <w:pPr>
        <w:pStyle w:val="BodyText"/>
      </w:pPr>
      <w:r>
        <w:t xml:space="preserve">As we enter Q4 2023, Mason will deepen its commitment to Riyadh through our new "Riyadh Growth Alliance" – a coalition of local partners focused on infrastructure development. With Riyadh serving as the flagship for our Saudi Arabia strategy, Mason is positioned to become synonymous with excellence in enterprise solutions across the Kingdom. This Sales Report concludes that continued investment in Riyadh's unique market dynamics will yield exponential returns, cementing Mason's position as a preferred partner for Saudi Arabia's digital and economic evolution.</w:t>
      </w:r>
    </w:p>
    <w:p>
      <w:pPr>
        <w:pStyle w:val="BodyText"/>
      </w:pPr>
      <w:r>
        <w:rPr>
          <w:bCs/>
          <w:b/>
        </w:rPr>
        <w:t xml:space="preserve">Prepared By:</w:t>
      </w:r>
      <w:r>
        <w:t xml:space="preserve"> </w:t>
      </w:r>
      <w:r>
        <w:t xml:space="preserve">Riyadh Sales Strategy Unit, Mason Global</w:t>
      </w:r>
      <w:r>
        <w:br/>
      </w:r>
      <w:r>
        <w:rPr>
          <w:bCs/>
          <w:b/>
        </w:rPr>
        <w:t xml:space="preserve">Verification:</w:t>
      </w:r>
      <w:r>
        <w:t xml:space="preserve"> </w:t>
      </w:r>
      <w:r>
        <w:t xml:space="preserve">Approved by Regional Director – Saudi Arabia (Ahmed Al-Saud)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Mason in Saudi Arabia Riyadh</dc:title>
  <dc:creator/>
  <dc:language>en</dc:language>
  <cp:keywords/>
  <dcterms:created xsi:type="dcterms:W3CDTF">2026-09-27T00:46:38Z</dcterms:created>
  <dcterms:modified xsi:type="dcterms:W3CDTF">2026-09-27T00:46:38Z</dcterms:modified>
</cp:coreProperties>
</file>

<file path=docProps/custom.xml><?xml version="1.0" encoding="utf-8"?>
<Properties xmlns="http://schemas.openxmlformats.org/officeDocument/2006/custom-properties" xmlns:vt="http://schemas.openxmlformats.org/officeDocument/2006/docPropsVTypes"/>
</file>