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Senegal</w:t>
      </w:r>
      <w:r>
        <w:t xml:space="preserve"> </w:t>
      </w:r>
      <w:r>
        <w:t xml:space="preserve">Dakar</w:t>
      </w:r>
      <w:r>
        <w:t xml:space="preserve"> </w:t>
      </w:r>
      <w:r>
        <w:t xml:space="preserve">Market</w:t>
      </w:r>
      <w:r>
        <w:t xml:space="preserve"> </w:t>
      </w:r>
      <w:r>
        <w:t xml:space="preserve">Analysis</w:t>
      </w:r>
    </w:p>
    <w:bookmarkStart w:id="26" w:name="X522032884f11ac398a9cacdc3cc5ac7a5e0f2b3"/>
    <w:p>
      <w:pPr>
        <w:pStyle w:val="Heading1"/>
      </w:pPr>
      <w:r>
        <w:t xml:space="preserve">SALES REPORT: MASON'S MARKET PERFORMANCE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Global Executive Committee</w:t>
      </w:r>
      <w:r>
        <w:br/>
      </w:r>
      <w:r>
        <w:rPr>
          <w:bCs/>
          <w:b/>
        </w:rPr>
        <w:t xml:space="preserve">Prepared By:</w:t>
      </w:r>
      <w:r>
        <w:t xml:space="preserve"> </w:t>
      </w:r>
      <w:r>
        <w:t xml:space="preserve">West Africa Regional Sales Division</w:t>
      </w:r>
      <w:r>
        <w:br/>
      </w:r>
      <w:r>
        <w:rPr>
          <w:bCs/>
          <w:b/>
        </w:rPr>
        <w:t xml:space="preserve">Metric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Mason's operational achievements, market dynamics, and strategic positioning within the critical Senegal Dakar commercial landscape. The report confirms that Mason has successfully established itself as a leading provider of sustainable construction materials in Dakar, with Q3 2023 representing our strongest quarterly performance in Senegal to date. Total sales revenue reached $1.87M (up 42% YoY), driven by unprecedented demand for Mason's eco-friendly concrete solutions across Dakar's rapidly expanding infrastructure projects. This report validates the strategic importance of Senegal Dakar as a high-potential market requiring dedicated investment and localized execution.</w:t>
      </w:r>
    </w:p>
    <w:bookmarkEnd w:id="20"/>
    <w:bookmarkStart w:id="21" w:name="X7cb26ba1c9389c71857b3b7ba0d44d1bea3cea2"/>
    <w:p>
      <w:pPr>
        <w:pStyle w:val="Heading2"/>
      </w:pPr>
      <w:r>
        <w:t xml:space="preserve">II. Senegal Dakar Market Performance: Q3 2023</w:t>
      </w:r>
    </w:p>
    <w:p>
      <w:pPr>
        <w:pStyle w:val="FirstParagraph"/>
      </w:pPr>
      <w:r>
        <w:t xml:space="preserve">The Mason Sales Report reveals that Dakar contributed 68% of total West African sales volume, demonstrating its status as our flagship Senegalese market. Key achievements include:</w:t>
      </w:r>
    </w:p>
    <w:p>
      <w:pPr>
        <w:numPr>
          <w:ilvl w:val="0"/>
          <w:numId w:val="1001"/>
        </w:numPr>
        <w:pStyle w:val="Compact"/>
      </w:pPr>
      <w:r>
        <w:rPr>
          <w:bCs/>
          <w:b/>
        </w:rPr>
        <w:t xml:space="preserve">Revenue Growth:</w:t>
      </w:r>
      <w:r>
        <w:t xml:space="preserve"> </w:t>
      </w:r>
      <w:r>
        <w:t xml:space="preserve">$1.87M (Q3) vs. $1.32M (Q3 2022) – representing a 41.7% year-over-year increase</w:t>
      </w:r>
    </w:p>
    <w:p>
      <w:pPr>
        <w:numPr>
          <w:ilvl w:val="0"/>
          <w:numId w:val="1001"/>
        </w:numPr>
        <w:pStyle w:val="Compact"/>
      </w:pPr>
      <w:r>
        <w:rPr>
          <w:bCs/>
          <w:b/>
        </w:rPr>
        <w:t xml:space="preserve">Market Share Expansion:</w:t>
      </w:r>
      <w:r>
        <w:t xml:space="preserve"> </w:t>
      </w:r>
      <w:r>
        <w:t xml:space="preserve">Increased from 19% to 26% in Dakar's premium construction materials segment</w:t>
      </w:r>
    </w:p>
    <w:p>
      <w:pPr>
        <w:numPr>
          <w:ilvl w:val="0"/>
          <w:numId w:val="1001"/>
        </w:numPr>
        <w:pStyle w:val="Compact"/>
      </w:pPr>
      <w:r>
        <w:rPr>
          <w:bCs/>
          <w:b/>
        </w:rPr>
        <w:t xml:space="preserve">New Client Acquisition:</w:t>
      </w:r>
      <w:r>
        <w:t xml:space="preserve"> </w:t>
      </w:r>
      <w:r>
        <w:t xml:space="preserve">Secured contracts with 23 major developers including the Dakar Urban Renewal Authority and Cité de la Culture project</w:t>
      </w:r>
    </w:p>
    <w:p>
      <w:pPr>
        <w:numPr>
          <w:ilvl w:val="0"/>
          <w:numId w:val="1001"/>
        </w:numPr>
        <w:pStyle w:val="Compact"/>
      </w:pPr>
      <w:r>
        <w:rPr>
          <w:bCs/>
          <w:b/>
        </w:rPr>
        <w:t xml:space="preserve">Distribution Network:</w:t>
      </w:r>
      <w:r>
        <w:t xml:space="preserve"> </w:t>
      </w:r>
      <w:r>
        <w:t xml:space="preserve">Expanded to 18 strategic retail partners across Dakar, including key locations in Plateau, Ouakam, and Hann</w:t>
      </w:r>
    </w:p>
    <w:p>
      <w:pPr>
        <w:pStyle w:val="FirstParagraph"/>
      </w:pPr>
      <w:r>
        <w:t xml:space="preserve">The success in Senegal Dakar stems from Mason's tailored product adaptation for local climate conditions. Our patented "Dakar-Ready" concrete mix – developed specifically to withstand the region's intense heat and humidity – became the market leader during Q3, capturing 74% of all premium ready-mix orders in Dakar. This localized innovation directly addresses Senegal Dakar's unique environmental challenges, positioning Mason as a solutions provider rather than just a vendor.</w:t>
      </w:r>
    </w:p>
    <w:bookmarkEnd w:id="21"/>
    <w:bookmarkStart w:id="22" w:name="iii.-key-growth-drivers-in-senegal-dakar"/>
    <w:p>
      <w:pPr>
        <w:pStyle w:val="Heading2"/>
      </w:pPr>
      <w:r>
        <w:t xml:space="preserve">III. Key Growth Drivers in Senegal Dakar</w:t>
      </w:r>
    </w:p>
    <w:p>
      <w:pPr>
        <w:pStyle w:val="FirstParagraph"/>
      </w:pPr>
      <w:r>
        <w:t xml:space="preserve">The Sales Report identifies three primary catalysts for Mason's success in Dakar:</w:t>
      </w:r>
    </w:p>
    <w:p>
      <w:pPr>
        <w:numPr>
          <w:ilvl w:val="0"/>
          <w:numId w:val="1002"/>
        </w:numPr>
        <w:pStyle w:val="Compact"/>
      </w:pPr>
      <w:r>
        <w:rPr>
          <w:bCs/>
          <w:b/>
        </w:rPr>
        <w:t xml:space="preserve">Government Partnership Initiatives:</w:t>
      </w:r>
      <w:r>
        <w:t xml:space="preserve"> </w:t>
      </w:r>
      <w:r>
        <w:t xml:space="preserve">Mason's collaboration with Senegal's Ministry of Infrastructure on the "Dakar Sustainable Development Corridor" project generated $580K in direct sales and positioned us as a preferred supplier for national infrastructure initiatives. This partnership, specifically launched in Dakar, has become a model for future government contracts across West Africa.</w:t>
      </w:r>
    </w:p>
    <w:p>
      <w:pPr>
        <w:numPr>
          <w:ilvl w:val="0"/>
          <w:numId w:val="1002"/>
        </w:numPr>
        <w:pStyle w:val="Compact"/>
      </w:pPr>
      <w:r>
        <w:rPr>
          <w:bCs/>
          <w:b/>
        </w:rPr>
        <w:t xml:space="preserve">Local Talent Integration:</w:t>
      </w:r>
      <w:r>
        <w:t xml:space="preserve"> </w:t>
      </w:r>
      <w:r>
        <w:t xml:space="preserve">Hiring 12 Senegalese sales engineers and marketing specialists based in Dakar significantly improved client relationships. Our Dakar-based team now accounts for 89% of new business acquisitions, demonstrating the critical importance of local market knowledge. The Sales Report emphasizes that these hires reduced customer acquisition costs by 33% while increasing sales cycle efficiency by 47%.</w:t>
      </w:r>
    </w:p>
    <w:p>
      <w:pPr>
        <w:numPr>
          <w:ilvl w:val="0"/>
          <w:numId w:val="1002"/>
        </w:numPr>
        <w:pStyle w:val="Compact"/>
      </w:pPr>
      <w:r>
        <w:rPr>
          <w:bCs/>
          <w:b/>
        </w:rPr>
        <w:t xml:space="preserve">Community Investment Programs:</w:t>
      </w:r>
      <w:r>
        <w:t xml:space="preserve"> </w:t>
      </w:r>
      <w:r>
        <w:t xml:space="preserve">Mason's Dakar-based "Building Futures" initiative – providing free technical training to 210 local masons – created strong goodwill and organic referral networks. This program, designed specifically for Senegal Dakar, directly contributed to a 35% increase in repeat business from our construction partner network.</w:t>
      </w:r>
    </w:p>
    <w:bookmarkEnd w:id="22"/>
    <w:bookmarkStart w:id="23" w:name="iv.-challenges-strategic-imperatives"/>
    <w:p>
      <w:pPr>
        <w:pStyle w:val="Heading2"/>
      </w:pPr>
      <w:r>
        <w:t xml:space="preserve">IV. Challenges &amp; Strategic Imperatives</w:t>
      </w:r>
    </w:p>
    <w:p>
      <w:pPr>
        <w:pStyle w:val="FirstParagraph"/>
      </w:pPr>
      <w:r>
        <w:t xml:space="preserve">While the Sales Report highlights strong growth, we identify critical challenges requiring immediate attention in Senegal Dakar:</w:t>
      </w:r>
    </w:p>
    <w:p>
      <w:pPr>
        <w:numPr>
          <w:ilvl w:val="0"/>
          <w:numId w:val="1003"/>
        </w:numPr>
        <w:pStyle w:val="Compact"/>
      </w:pPr>
      <w:r>
        <w:rPr>
          <w:bCs/>
          <w:b/>
        </w:rPr>
        <w:t xml:space="preserve">Logistics Constraints:</w:t>
      </w:r>
      <w:r>
        <w:t xml:space="preserve"> </w:t>
      </w:r>
      <w:r>
        <w:t xml:space="preserve">The Port of Dakar's congestion causes 14-21 day delays in material imports. A dedicated warehousing solution in Dakar (already under negotiation) is essential to maintain our Q4 growth trajectory.</w:t>
      </w:r>
    </w:p>
    <w:p>
      <w:pPr>
        <w:numPr>
          <w:ilvl w:val="0"/>
          <w:numId w:val="1003"/>
        </w:numPr>
        <w:pStyle w:val="Compact"/>
      </w:pPr>
      <w:r>
        <w:rPr>
          <w:bCs/>
          <w:b/>
        </w:rPr>
        <w:t xml:space="preserve">Currency Volatility:</w:t>
      </w:r>
      <w:r>
        <w:t xml:space="preserve"> </w:t>
      </w:r>
      <w:r>
        <w:t xml:space="preserve">The CFA franc devaluation impacted pricing strategies, requiring dynamic currency adjustment protocols. Our Dakar-based finance team successfully implemented a real-time hedging system reducing financial exposure by 63% during Q3.</w:t>
      </w:r>
    </w:p>
    <w:p>
      <w:pPr>
        <w:numPr>
          <w:ilvl w:val="0"/>
          <w:numId w:val="1003"/>
        </w:numPr>
        <w:pStyle w:val="Compact"/>
      </w:pPr>
      <w:r>
        <w:rPr>
          <w:bCs/>
          <w:b/>
        </w:rPr>
        <w:t xml:space="preserve">Competitor Response:</w:t>
      </w:r>
      <w:r>
        <w:t xml:space="preserve"> </w:t>
      </w:r>
      <w:r>
        <w:t xml:space="preserve">Local cement producers (e.g., Sénégal Cement) aggressively undercut pricing on standard products. The Sales Report recommends doubling down on Mason's premium differentiators: our climate-adapted technology and sustainability credentials which resonate strongly with Dakar's new eco-conscious construction trends.</w:t>
      </w:r>
    </w:p>
    <w:bookmarkEnd w:id="23"/>
    <w:bookmarkStart w:id="24" w:name="X71d4e8b3317bdfe7dc4ab93e229e9d3b0003286"/>
    <w:p>
      <w:pPr>
        <w:pStyle w:val="Heading2"/>
      </w:pPr>
      <w:r>
        <w:t xml:space="preserve">V. Future Outlook &amp; Recommendations for Senegal Dakar</w:t>
      </w:r>
    </w:p>
    <w:p>
      <w:pPr>
        <w:pStyle w:val="FirstParagraph"/>
      </w:pPr>
      <w:r>
        <w:t xml:space="preserve">Based on Q3 performance, the Sales Report projects 50% annual growth in Senegal Dakar through 2024. We recommend three priority actions:</w:t>
      </w:r>
    </w:p>
    <w:p>
      <w:pPr>
        <w:numPr>
          <w:ilvl w:val="0"/>
          <w:numId w:val="1004"/>
        </w:numPr>
        <w:pStyle w:val="Compact"/>
      </w:pPr>
      <w:r>
        <w:rPr>
          <w:bCs/>
          <w:b/>
        </w:rPr>
        <w:t xml:space="preserve">Establish Dakar Regional HQ:</w:t>
      </w:r>
      <w:r>
        <w:t xml:space="preserve"> </w:t>
      </w:r>
      <w:r>
        <w:t xml:space="preserve">Allocate $750K for dedicated office space in downtown Dakar to centralize operations and demonstrate long-term commitment to this market.</w:t>
      </w:r>
    </w:p>
    <w:p>
      <w:pPr>
        <w:numPr>
          <w:ilvl w:val="0"/>
          <w:numId w:val="1004"/>
        </w:numPr>
        <w:pStyle w:val="Compact"/>
      </w:pPr>
      <w:r>
        <w:rPr>
          <w:bCs/>
          <w:b/>
        </w:rPr>
        <w:t xml:space="preserve">Scale "Dakar-Ready" Product Line:</w:t>
      </w:r>
      <w:r>
        <w:t xml:space="preserve"> </w:t>
      </w:r>
      <w:r>
        <w:t xml:space="preserve">Develop 3 new variants specifically for Senegal Dakar's coastal erosion challenges (e.g., salt-resistant concrete), targeting $2.4M in revenue by Q1 2024.</w:t>
      </w:r>
    </w:p>
    <w:p>
      <w:pPr>
        <w:numPr>
          <w:ilvl w:val="0"/>
          <w:numId w:val="1004"/>
        </w:numPr>
        <w:pStyle w:val="Compact"/>
      </w:pPr>
      <w:r>
        <w:rPr>
          <w:bCs/>
          <w:b/>
        </w:rPr>
        <w:t xml:space="preserve">Launch Dakar Sustainability Index:</w:t>
      </w:r>
      <w:r>
        <w:t xml:space="preserve"> </w:t>
      </w:r>
      <w:r>
        <w:t xml:space="preserve">Partner with Dakar University to create the region's first construction materials sustainability certification – positioning Mason as a thought leader in Senegal Dakar's green building movement.</w:t>
      </w:r>
    </w:p>
    <w:bookmarkEnd w:id="24"/>
    <w:bookmarkStart w:id="25" w:name="vi.-conclusion"/>
    <w:p>
      <w:pPr>
        <w:pStyle w:val="Heading2"/>
      </w:pPr>
      <w:r>
        <w:t xml:space="preserve">VI. Conclusion</w:t>
      </w:r>
    </w:p>
    <w:p>
      <w:pPr>
        <w:pStyle w:val="FirstParagraph"/>
      </w:pPr>
      <w:r>
        <w:t xml:space="preserve">This Sales Report unequivocally confirms that Mason has transformed from a supplier into a strategic partner within Senegal Dakar's construction ecosystem. The remarkable 41.7% YoY growth in Dakar – far exceeding global averages – validates our localized market approach and proves the commercial viability of investing deeply in West Africa's most dynamic urban center. As we advance toward Mason Global's 2030 sustainability targets, Senegal Dakar stands as a blueprint for market expansion: where deep cultural understanding, climate-responsive innovation, and community investment converge to drive exceptional sales performance.</w:t>
      </w:r>
    </w:p>
    <w:p>
      <w:pPr>
        <w:pStyle w:val="BodyText"/>
      </w:pPr>
      <w:r>
        <w:t xml:space="preserve">Our team in Dakar has proven that Mason is not just selling products – we are building lasting partnerships within Senegal's economic future. This Sales Report concludes with a resounding recommendation: double down on our Dakar strategy. The data from Senegal Dakar is clear: where Mason invests locally, it wins globally.</w:t>
      </w:r>
    </w:p>
    <w:p>
      <w:r>
        <w:pict>
          <v:rect style="width:0;height:1.5pt" o:hralign="center" o:hrstd="t" o:hr="t"/>
        </w:pict>
      </w:r>
    </w:p>
    <w:p>
      <w:pPr>
        <w:pStyle w:val="FirstParagraph"/>
      </w:pPr>
      <w:r>
        <w:rPr>
          <w:iCs/>
          <w:i/>
        </w:rPr>
        <w:t xml:space="preserve">Prepared by Mason Global Sales Intelligence Unit | Confidential &amp; Proprietary</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Senegal Dakar Market Analysis</dc:title>
  <dc:creator/>
  <dc:language>en</dc:language>
  <cp:keywords/>
  <dcterms:created xsi:type="dcterms:W3CDTF">2026-07-21T09:47:39Z</dcterms:created>
  <dcterms:modified xsi:type="dcterms:W3CDTF">2026-07-21T09:47:39Z</dcterms:modified>
</cp:coreProperties>
</file>

<file path=docProps/custom.xml><?xml version="1.0" encoding="utf-8"?>
<Properties xmlns="http://schemas.openxmlformats.org/officeDocument/2006/custom-properties" xmlns:vt="http://schemas.openxmlformats.org/officeDocument/2006/docPropsVTypes"/>
</file>