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Mason's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26" w:name="X7545b7d42958413f021b02e5f68e5779a7effae"/>
    <w:p>
      <w:pPr>
        <w:pStyle w:val="Heading1"/>
      </w:pPr>
      <w:r>
        <w:t xml:space="preserve">Comprehensive Sales Report: Mason's Strategic Leadership in the Singapore Singapore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Regional Executive Board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Global Sales Analytics Division</w:t>
      </w:r>
    </w:p>
    <w:bookmarkStart w:id="20" w:name="Xfa5a5a9e3f9cd6f3d42a909de1dbf0248022856"/>
    <w:p>
      <w:pPr>
        <w:pStyle w:val="Heading2"/>
      </w:pPr>
      <w:r>
        <w:t xml:space="preserve">Executive Summary: Mason's Record-Breaking Performance in Singapore Singapore</w:t>
      </w:r>
    </w:p>
    <w:p>
      <w:pPr>
        <w:pStyle w:val="FirstParagraph"/>
      </w:pPr>
      <w:r>
        <w:t xml:space="preserve">This report details the exceptional sales performance of Mason, our Senior Regional Sales Director for Southeast Asia, specifically within the dynamic and highly competitive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 </w:t>
      </w:r>
      <w:r>
        <w:t xml:space="preserve">market. Mason has consistently demonstrated strategic brilliance in navigating this unique marketplace, driving a 22% year-over-year revenue increase and securing critical partnerships that position our brand as a leader in the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 </w:t>
      </w:r>
      <w:r>
        <w:t xml:space="preserve">ecosystem.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underscores how Mason's localized approach—tailored to Singapore's multicultural business environment, regulatory landscape, and consumer expectations—has yielded extraordinary results. This document serves as both a testament to Mason's leadership and a blueprint for scaling success across the broader region.</w:t>
      </w:r>
    </w:p>
    <w:bookmarkEnd w:id="20"/>
    <w:bookmarkStart w:id="21" w:name="Xd0051ec406ddde1bbcd0163b7a871120b98cc56"/>
    <w:p>
      <w:pPr>
        <w:pStyle w:val="Heading2"/>
      </w:pPr>
      <w:r>
        <w:t xml:space="preserve">Market Analysis: The Singapore Singapore Imperative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 </w:t>
      </w:r>
      <w:r>
        <w:t xml:space="preserve">market remains one of the most sophisticated retail and B2B hubs in Asia, characterized by high consumer expectations, stringent compliance standards (notably under PDPA), and a blend of global and local business cultures. Mason's success stems from his deep understanding that 'Singapore Singapore' is not merely a location but a distinct economic identity requiring hyper-localized strategies. During Q3 2023, Mason spearheaded market research identifying three critical opportunities within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Digital-First Adoption:</w:t>
      </w:r>
      <w:r>
        <w:t xml:space="preserve"> </w:t>
      </w:r>
      <w:r>
        <w:t xml:space="preserve">78% of Singaporean businesses now prioritize vendors with seamless digital integration (e-commerce, AI-driven analytics), a focus Mason embedded into our sales pitch.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Nuance:</w:t>
      </w:r>
      <w:r>
        <w:t xml:space="preserve"> </w:t>
      </w:r>
      <w:r>
        <w:t xml:space="preserve">Mason trained his team on multilingual engagement (English, Mandarin, Malay) for key accounts like Singtel and DBS Bank—critical for building trust in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Demands:</w:t>
      </w:r>
      <w:r>
        <w:t xml:space="preserve"> </w:t>
      </w:r>
      <w:r>
        <w:t xml:space="preserve">65% of Singaporean enterprises now require ESG-aligned solutions; Mason successfully pivoted our product suite to highlight carbon-neutral logistics, a key differentiator.</w:t>
      </w:r>
    </w:p>
    <w:p>
      <w:pPr>
        <w:pStyle w:val="FirstParagraph"/>
      </w:pPr>
      <w:r>
        <w:t xml:space="preserve">These insights directly informed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's strategic roadmap for Q4.</w:t>
      </w:r>
    </w:p>
    <w:bookmarkEnd w:id="21"/>
    <w:bookmarkStart w:id="22" w:name="X4d945905c10385344d3de11819664e67a2aec0b"/>
    <w:p>
      <w:pPr>
        <w:pStyle w:val="Heading2"/>
      </w:pPr>
      <w:r>
        <w:t xml:space="preserve">Performance Highlights: Mason's Revenue Impact</w:t>
      </w:r>
    </w:p>
    <w:p>
      <w:pPr>
        <w:pStyle w:val="FirstParagraph"/>
      </w:pPr>
      <w:r>
        <w:t xml:space="preserve">Mason exceeded all quarterly targets in the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 </w:t>
      </w:r>
      <w:r>
        <w:t xml:space="preserve">territory, delivering a 31% growth in new enterprise contracts (vs. 18% target). His team achieved: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$4.2M generated ($3.5M Q2), driven by 7 flagship deals including a landmark $1.8M contract with a Singaporean fintech unicorn (revenue share agreement).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Share Gain:</w:t>
      </w:r>
      <w:r>
        <w:t xml:space="preserve"> </w:t>
      </w:r>
      <w:r>
        <w:t xml:space="preserve">Captured 14% share in the enterprise SaaS segment—a 6-point increase from Q2—within the fiercely competitive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 </w:t>
      </w:r>
      <w:r>
        <w:t xml:space="preserve">landscape.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Cross-Sell Success:</w:t>
      </w:r>
      <w:r>
        <w:t xml:space="preserve"> </w:t>
      </w:r>
      <w:r>
        <w:t xml:space="preserve">Achieved 45% adoption of premium analytics modules among existing clients, leveraging Mason's "data storytelling" approach during client workshops held across Marina Bay Sands and One Raffles Place.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attributes this success to Mason's signature "Singapore Singapore Method":</w:t>
      </w:r>
      <w:r>
        <w:t xml:space="preserve"> </w:t>
      </w:r>
      <w:r>
        <w:rPr>
          <w:iCs/>
          <w:i/>
        </w:rPr>
        <w:t xml:space="preserve">"Understand the city-state’s pulse before selling its promise."*</w:t>
      </w:r>
      <w:r>
        <w:t xml:space="preserve"> </w:t>
      </w:r>
      <w:r>
        <w:t xml:space="preserve">This involved weekly briefings with Singapore Economic Development Board (EDB) partners and adapting sales tactics for Singapore’s unique regulatory tempo—e.g., expediting GDPR-compliant data transfers for SingPass-integrated solutions.</w:t>
      </w:r>
    </w:p>
    <w:bookmarkEnd w:id="22"/>
    <w:bookmarkStart w:id="23" w:name="Xdac86a217bf42aa644661ede16f5073309e01c0"/>
    <w:p>
      <w:pPr>
        <w:pStyle w:val="Heading2"/>
      </w:pPr>
      <w:r>
        <w:t xml:space="preserve">Challenges &amp; Mason's Adaptive Solutions in Singapore Singapore</w:t>
      </w:r>
    </w:p>
    <w:p>
      <w:pPr>
        <w:pStyle w:val="FirstParagraph"/>
      </w:pPr>
      <w:r>
        <w:t xml:space="preserve">Despite market potential, the Q3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 </w:t>
      </w:r>
      <w:r>
        <w:t xml:space="preserve">landscape presented hurdles. Key challenges included: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Retention:</w:t>
      </w:r>
      <w:r>
        <w:t xml:space="preserve"> </w:t>
      </w:r>
      <w:r>
        <w:t xml:space="preserve">High attrition in sales roles due to competing offers from local tech giants. Mason resolved this via a "Singapore Success Pathway"—offering accelerated promotion tracks for top performers, reducing turnover by 33%.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Supply Chain Delays:</w:t>
      </w:r>
      <w:r>
        <w:t xml:space="preserve"> </w:t>
      </w:r>
      <w:r>
        <w:t xml:space="preserve">Port congestion at Singapore’s Changi Free Trade Zone impacted delivery timelines. Mason negotiated direct air cargo partnerships with Singapore Airlines Cargo, cutting lead times by 40%.</w:t>
      </w:r>
    </w:p>
    <w:p>
      <w:pPr>
        <w:pStyle w:val="FirstParagraph"/>
      </w:pPr>
      <w:r>
        <w:t xml:space="preserve">Crucially, Mason reframed these challenges as opportunities to strengthen our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 </w:t>
      </w:r>
      <w:r>
        <w:t xml:space="preserve">brand reputation—highlighting our resilience during client presentations. His solution-centric approach transformed potential setbacks into trust-building moments, directly elevating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's narrative on operational excellence.</w:t>
      </w:r>
    </w:p>
    <w:bookmarkEnd w:id="23"/>
    <w:bookmarkStart w:id="24" w:name="X2ce8b5b79f43501de66d2018e95701c23a89efe"/>
    <w:p>
      <w:pPr>
        <w:pStyle w:val="Heading2"/>
      </w:pPr>
      <w:r>
        <w:t xml:space="preserve">Strategic Outlook: Mason’s Vision for Sustainable Growth in Singapore Singapore</w:t>
      </w:r>
    </w:p>
    <w:p>
      <w:pPr>
        <w:pStyle w:val="FirstParagraph"/>
      </w:pPr>
      <w:r>
        <w:t xml:space="preserve">Mason’s forward-looking strategy for the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 </w:t>
      </w:r>
      <w:r>
        <w:t xml:space="preserve">market centers on three pillars, all embedded in our upcoming Q4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AI Solutions:</w:t>
      </w:r>
      <w:r>
        <w:t xml:space="preserve"> </w:t>
      </w:r>
      <w:r>
        <w:t xml:space="preserve">Co-developing a Mandarin/English bilingual analytics dashboard with NUS (National University of Singapore), targeting the $120M HR tech segment in Singapore.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Ecosystem:</w:t>
      </w:r>
      <w:r>
        <w:t xml:space="preserve"> </w:t>
      </w:r>
      <w:r>
        <w:t xml:space="preserve">Launching a "Green Business Certification" for clients, aligning with Singapore’s 2050 carbon neutrality goal. Mason secured MoUs with Enterprise Singapore to co-host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Twin Integration:</w:t>
      </w:r>
      <w:r>
        <w:t xml:space="preserve"> </w:t>
      </w:r>
      <w:r>
        <w:t xml:space="preserve">Piloting real-time sales analytics via SingPass-verified user data (complying strictly with PDPA), creating a first-of-its-kind dashboard for the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 </w:t>
      </w:r>
      <w:r>
        <w:t xml:space="preserve">market.</w:t>
      </w:r>
    </w:p>
    <w:p>
      <w:pPr>
        <w:pStyle w:val="FirstParagraph"/>
      </w:pPr>
      <w:r>
        <w:t xml:space="preserve">Mason’s leadership has redefined what it means to "sell in Singapore Singapore." Unlike generic regional strategies, his model treats the city-state as a microcosm of global business—where speed, cultural intelligence, and regulatory agility are non-negotiable. As noted in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"Mason doesn’t sell products; he sells solutions that speak Singapore’s language." This philosophy has not only driven revenue but also positioned our brand as an indispensable partner in Singapore’s innovation economy.</w:t>
      </w:r>
    </w:p>
    <w:bookmarkEnd w:id="24"/>
    <w:bookmarkStart w:id="25" w:name="X8dce1ffcc099532bbcce53049dc826dd55ad9b3"/>
    <w:p>
      <w:pPr>
        <w:pStyle w:val="Heading2"/>
      </w:pPr>
      <w:r>
        <w:t xml:space="preserve">Conclusion: Mason – The Catalyst for Singapore Singapore Success</w:t>
      </w:r>
    </w:p>
    <w:p>
      <w:pPr>
        <w:pStyle w:val="FirstParagraph"/>
      </w:pPr>
      <w:r>
        <w:t xml:space="preserve">The Q3 performance under Mason’s leadership is unequivocally the standout narrative of the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. His ability to transform complex market dynamics into actionable sales growth—specifically within the nuanced context of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—sets a new benchmark for our global sales organization. The results speak for themselves: 22% YoY revenue growth, 14% market share gain, and a client retention rate exceeding industry standards by 30 percentage points. More significantly, Mason’s work has proven that true success in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 </w:t>
      </w:r>
      <w:r>
        <w:t xml:space="preserve">requires more than just presence—it demands cultural fluency and strategic foresight.</w:t>
      </w:r>
    </w:p>
    <w:p>
      <w:pPr>
        <w:pStyle w:val="BodyText"/>
      </w:pPr>
      <w:r>
        <w:t xml:space="preserve">As the global sales team prepares for Q4,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will be distributed across all Singapore Singapore offices. It serves as both a celebration of Mason’s achievements and a playbook for scaling his methodology across Southeast Asia. The data is clear: in the high-stakes environment of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, Mason isn’t just meeting targets—he’s redefining them.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metrics referenced herein are verified by Singapore's Enterprise Development Board and internal sales CRM (Salesforce) data, ensuring 100% compliance with</w:t>
      </w:r>
      <w:r>
        <w:t xml:space="preserve"> </w:t>
      </w:r>
      <w:r>
        <w:rPr>
          <w:iCs/>
          <w:i/>
        </w:rPr>
        <w:t xml:space="preserve">Singapore Singapore</w:t>
      </w:r>
      <w:r>
        <w:t xml:space="preserve"> </w:t>
      </w:r>
      <w:r>
        <w:t xml:space="preserve">business reporting standards.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Mason's Performance in Singapore Singapore</dc:title>
  <dc:creator/>
  <dc:language>en</dc:language>
  <cp:keywords/>
  <dcterms:created xsi:type="dcterms:W3CDTF">2026-07-21T03:28:51Z</dcterms:created>
  <dcterms:modified xsi:type="dcterms:W3CDTF">2026-07-21T03:28:51Z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