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Q3</w:t>
      </w:r>
      <w:r>
        <w:t xml:space="preserve"> </w:t>
      </w:r>
      <w:r>
        <w:t xml:space="preserve">2023</w:t>
      </w:r>
      <w:r>
        <w:t xml:space="preserve"> </w:t>
      </w:r>
      <w:r>
        <w:t xml:space="preserve">Performance</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477b5733afc42705e0c29b2f2f83c6f5df97316"/>
    <w:p>
      <w:pPr>
        <w:pStyle w:val="Heading1"/>
      </w:pPr>
      <w:r>
        <w:t xml:space="preserve">MASON SALES REPORT: Q3 2023 PERFORMANCE IN SOUTH KOREA SEOUL MARKET</w:t>
      </w:r>
    </w:p>
    <w:p>
      <w:pPr>
        <w:pStyle w:val="FirstParagraph"/>
      </w:pPr>
      <w:r>
        <w:rPr>
          <w:bCs/>
          <w:b/>
        </w:rPr>
        <w:t xml:space="preserve">Prepared For:</w:t>
      </w:r>
      <w:r>
        <w:t xml:space="preserve"> </w:t>
      </w:r>
      <w:r>
        <w:t xml:space="preserve">Mason 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Seoul Market Operations Division, Mason Global</w:t>
      </w:r>
    </w:p>
    <w:bookmarkStart w:id="20" w:name="i.-executive-summary"/>
    <w:p>
      <w:pPr>
        <w:pStyle w:val="Heading2"/>
      </w:pPr>
      <w:r>
        <w:t xml:space="preserve">I. Executive Summary</w:t>
      </w:r>
    </w:p>
    <w:p>
      <w:pPr>
        <w:pStyle w:val="FirstParagraph"/>
      </w:pPr>
      <w:r>
        <w:t xml:space="preserve">The Q3 2023 Sales Report for Mason in South Korea Seoul demonstrates exceptional market penetration and revenue growth, solidifying our position as a premium lifestyle brand leader in the Korean tech landscape. Despite global economic headwinds, Mason achieved a remarkable 37% year-over-year revenue increase in Seoul alone, significantly outperforming regional industry averages. This report details strategic initiatives that fueled success across key segments including smart wearables, home automation, and luxury accessories within South Korea's most dynamic urban market—Seoul. The results underscore Mason's successful localization strategy tailored specifically for Seoul consumers.</w:t>
      </w:r>
    </w:p>
    <w:bookmarkEnd w:id="20"/>
    <w:bookmarkStart w:id="21" w:name="ii.-market-context-why-seoul-matters"/>
    <w:p>
      <w:pPr>
        <w:pStyle w:val="Heading2"/>
      </w:pPr>
      <w:r>
        <w:t xml:space="preserve">II. Market Context: Why Seoul Matters</w:t>
      </w:r>
    </w:p>
    <w:p>
      <w:pPr>
        <w:pStyle w:val="FirstParagraph"/>
      </w:pPr>
      <w:r>
        <w:t xml:space="preserve">As the economic epicenter of South Korea housing 10 million residents and 40% of national GDP, Seoul represents Mason's most critical market. The city's unique blend of cutting-edge technology adoption (95% smartphone penetration), affluent youth demographics (32% aged 18-34), and premium retail culture creates an ideal environment for Mason's product ecosystem. Our Q3 results prove that our Seoul-focused strategy—developed specifically for this market—delivers superior returns versus generic global approaches. This Sales Report confirms that South Korea Seoul isn't just a market; it's the innovation hub driving Mason's Asia-Pacific growth.</w:t>
      </w:r>
    </w:p>
    <w:bookmarkEnd w:id="21"/>
    <w:bookmarkStart w:id="22" w:name="iii.-q3-2023-performance-highlights"/>
    <w:p>
      <w:pPr>
        <w:pStyle w:val="Heading2"/>
      </w:pPr>
      <w:r>
        <w:t xml:space="preserve">III. Q3 2023 Performance Highlights</w:t>
      </w:r>
    </w:p>
    <w:p>
      <w:pPr>
        <w:pStyle w:val="FirstParagraph"/>
      </w:pPr>
      <w:r>
        <w:rPr>
          <w:bCs/>
          <w:b/>
        </w:rPr>
        <w:t xml:space="preserve">Revenue Growth:</w:t>
      </w:r>
      <w:r>
        <w:t xml:space="preserve"> </w:t>
      </w:r>
      <w:r>
        <w:t xml:space="preserve">Total Seoul sales reached $18.7 million (vs. $13.6M in Q3 2022), representing a 37% YoY surge and exceeding our target by 15%. This growth was fueled by three key pillars:</w:t>
      </w:r>
    </w:p>
    <w:p>
      <w:pPr>
        <w:numPr>
          <w:ilvl w:val="0"/>
          <w:numId w:val="1001"/>
        </w:numPr>
        <w:pStyle w:val="Compact"/>
      </w:pPr>
      <w:r>
        <w:rPr>
          <w:bCs/>
          <w:b/>
        </w:rPr>
        <w:t xml:space="preserve">Smart Wearables:</w:t>
      </w:r>
      <w:r>
        <w:t xml:space="preserve"> </w:t>
      </w:r>
      <w:r>
        <w:t xml:space="preserve">Mason Aura Pro smartwatches captured 18.4% market share in Seoul (up from 9.2% YoY), driven by exclusive K-pop artist collaborations.</w:t>
      </w:r>
    </w:p>
    <w:p>
      <w:pPr>
        <w:numPr>
          <w:ilvl w:val="0"/>
          <w:numId w:val="1001"/>
        </w:numPr>
        <w:pStyle w:val="Compact"/>
      </w:pPr>
      <w:r>
        <w:rPr>
          <w:bCs/>
          <w:b/>
        </w:rPr>
        <w:t xml:space="preserve">Home Ecosystem:</w:t>
      </w:r>
      <w:r>
        <w:t xml:space="preserve"> </w:t>
      </w:r>
      <w:r>
        <w:t xml:space="preserve">"Mason Harmony" smart home bundles achieved 230% QoQ growth, leveraging Seoul's high-density apartment culture.</w:t>
      </w:r>
    </w:p>
    <w:p>
      <w:pPr>
        <w:numPr>
          <w:ilvl w:val="0"/>
          <w:numId w:val="1001"/>
        </w:numPr>
        <w:pStyle w:val="Compact"/>
      </w:pPr>
      <w:r>
        <w:rPr>
          <w:bCs/>
          <w:b/>
        </w:rPr>
        <w:t xml:space="preserve">Luxury Accessories:</w:t>
      </w:r>
      <w:r>
        <w:t xml:space="preserve"> </w:t>
      </w:r>
      <w:r>
        <w:t xml:space="preserve">The limited-edition Seoul Collection (featuring Hanbok-inspired designs) sold out within 48 hours at flagship stores in Gangnam and Insadong.</w:t>
      </w:r>
    </w:p>
    <w:p>
      <w:pPr>
        <w:pStyle w:val="FirstParagraph"/>
      </w:pPr>
      <w:r>
        <w:t xml:space="preserve">Notably, our Seoul customer acquisition cost decreased by 22% through hyperlocal social campaigns, while average transaction value rose to $312—exceeding the Korean market benchmark of $245. The Mason Sales Report confirms that Seoul's consumers actively seek premium experiences, not just products.</w:t>
      </w:r>
    </w:p>
    <w:bookmarkEnd w:id="22"/>
    <w:bookmarkStart w:id="23" w:name="Xedc7097f46e88d03324e3724e53b6c6615685d1"/>
    <w:p>
      <w:pPr>
        <w:pStyle w:val="Heading2"/>
      </w:pPr>
      <w:r>
        <w:t xml:space="preserve">IV. Strategic Initiatives Driving Success</w:t>
      </w:r>
    </w:p>
    <w:p>
      <w:pPr>
        <w:pStyle w:val="FirstParagraph"/>
      </w:pPr>
      <w:r>
        <w:t xml:space="preserve">Mason's Q3 victory in South Korea Seoul was engineered through three market-specific initiatives:</w:t>
      </w:r>
    </w:p>
    <w:p>
      <w:pPr>
        <w:numPr>
          <w:ilvl w:val="0"/>
          <w:numId w:val="1002"/>
        </w:numPr>
        <w:pStyle w:val="Compact"/>
      </w:pPr>
      <w:r>
        <w:rPr>
          <w:bCs/>
          <w:b/>
        </w:rPr>
        <w:t xml:space="preserve">Cultural Integration:</w:t>
      </w:r>
      <w:r>
        <w:t xml:space="preserve"> </w:t>
      </w:r>
      <w:r>
        <w:t xml:space="preserve">Partnering with Seoul-based creators (including K-pop star Chaeyeon) for exclusive content. Our "Seoul Soundtrack" campaign generated 48M social impressions, with 73% of engagements from Seoul residents.</w:t>
      </w:r>
    </w:p>
    <w:p>
      <w:pPr>
        <w:numPr>
          <w:ilvl w:val="0"/>
          <w:numId w:val="1002"/>
        </w:numPr>
        <w:pStyle w:val="Compact"/>
      </w:pPr>
      <w:r>
        <w:rPr>
          <w:bCs/>
          <w:b/>
        </w:rPr>
        <w:t xml:space="preserve">Localized Retail Experience:</w:t>
      </w:r>
      <w:r>
        <w:t xml:space="preserve"> </w:t>
      </w:r>
      <w:r>
        <w:t xml:space="preserve">Transforming flagship stores into immersive cultural hubs—Gangnam location now features traditional Korean tea ceremonies alongside product demos, creating emotional brand connection.</w:t>
      </w:r>
    </w:p>
    <w:p>
      <w:pPr>
        <w:numPr>
          <w:ilvl w:val="0"/>
          <w:numId w:val="1002"/>
        </w:numPr>
        <w:pStyle w:val="Compact"/>
      </w:pPr>
      <w:r>
        <w:rPr>
          <w:bCs/>
          <w:b/>
        </w:rPr>
        <w:t xml:space="preserve">Sustainability Focus:</w:t>
      </w:r>
      <w:r>
        <w:t xml:space="preserve"> </w:t>
      </w:r>
      <w:r>
        <w:t xml:space="preserve">Launching Seoul's first carbon-neutral packaging initiative, resonating with 68% of Seoul consumers who prioritize eco-conscious brands (per our Q3 survey).</w:t>
      </w:r>
    </w:p>
    <w:bookmarkEnd w:id="23"/>
    <w:bookmarkStart w:id="24" w:name="X96c6dd8318fe51d138fdf5bed75963c053bd42f"/>
    <w:p>
      <w:pPr>
        <w:pStyle w:val="Heading2"/>
      </w:pPr>
      <w:r>
        <w:t xml:space="preserve">V. Competitive Analysis in South Korea Seoul</w:t>
      </w:r>
    </w:p>
    <w:p>
      <w:pPr>
        <w:pStyle w:val="FirstParagraph"/>
      </w:pPr>
      <w:r>
        <w:t xml:space="preserve">While Samsung and LG dominate smartphone categories, Mason carved a distinct premium niche in the $150-$400 wearable segment—where Seoul consumers demonstrate 3x higher willingness-to-pay than global averages. The Mason Sales Report identifies two critical advantages over competitors:</w:t>
      </w:r>
    </w:p>
    <w:p>
      <w:pPr>
        <w:numPr>
          <w:ilvl w:val="0"/>
          <w:numId w:val="1003"/>
        </w:numPr>
        <w:pStyle w:val="Compact"/>
      </w:pPr>
      <w:r>
        <w:rPr>
          <w:bCs/>
          <w:b/>
        </w:rPr>
        <w:t xml:space="preserve">Consumer Trust:</w:t>
      </w:r>
      <w:r>
        <w:t xml:space="preserve"> </w:t>
      </w:r>
      <w:r>
        <w:t xml:space="preserve">89% of Seoul customers rated Mason as "most innovative" in wearables (vs. 62% for Samsung), attributed to our transparent supply chain ethics.</w:t>
      </w:r>
    </w:p>
    <w:p>
      <w:pPr>
        <w:numPr>
          <w:ilvl w:val="0"/>
          <w:numId w:val="1003"/>
        </w:numPr>
        <w:pStyle w:val="Compact"/>
      </w:pPr>
      <w:r>
        <w:rPr>
          <w:bCs/>
          <w:b/>
        </w:rPr>
        <w:t xml:space="preserve">Community Building:</w:t>
      </w:r>
      <w:r>
        <w:t xml:space="preserve"> </w:t>
      </w:r>
      <w:r>
        <w:t xml:space="preserve">The Mason Seoul Ambassadors program (2,400+ members) drove organic referrals at 17% rate—outperforming industry standard by 5x.</w:t>
      </w:r>
    </w:p>
    <w:bookmarkEnd w:id="24"/>
    <w:bookmarkStart w:id="25" w:name="vi.-challenges-and-mitigation-strategies"/>
    <w:p>
      <w:pPr>
        <w:pStyle w:val="Heading2"/>
      </w:pPr>
      <w:r>
        <w:t xml:space="preserve">VI. Challenges and Mitigation Strategies</w:t>
      </w:r>
    </w:p>
    <w:p>
      <w:pPr>
        <w:pStyle w:val="FirstParagraph"/>
      </w:pPr>
      <w:r>
        <w:t xml:space="preserve">Despite strong performance, two challenges emerged in South Korea Seoul:</w:t>
      </w:r>
    </w:p>
    <w:p>
      <w:pPr>
        <w:numPr>
          <w:ilvl w:val="0"/>
          <w:numId w:val="1004"/>
        </w:numPr>
        <w:pStyle w:val="Compact"/>
      </w:pPr>
      <w:r>
        <w:rPr>
          <w:bCs/>
          <w:b/>
        </w:rPr>
        <w:t xml:space="preserve">Supply Chain Delays:</w:t>
      </w:r>
      <w:r>
        <w:t xml:space="preserve"> </w:t>
      </w:r>
      <w:r>
        <w:t xml:space="preserve">Component shortages affected 12% of Q3 orders. Mitigation: Partnering with Seoul-based semiconductor supplier SK Hynix for localized inventory management.</w:t>
      </w:r>
    </w:p>
    <w:p>
      <w:pPr>
        <w:numPr>
          <w:ilvl w:val="0"/>
          <w:numId w:val="1004"/>
        </w:numPr>
        <w:pStyle w:val="Compact"/>
      </w:pPr>
      <w:r>
        <w:rPr>
          <w:bCs/>
          <w:b/>
        </w:rPr>
        <w:t xml:space="preserve">Cultural Missteps:</w:t>
      </w:r>
      <w:r>
        <w:t xml:space="preserve"> </w:t>
      </w:r>
      <w:r>
        <w:t xml:space="preserve">Initial product color palette (deep blue) conflicted with Korean "blue" symbolizing mourning. Correction: Rapid redesign incorporating Seoul's iconic "Seoul City Light" gradient, boosting sales by 19% in re-released products.</w:t>
      </w:r>
    </w:p>
    <w:bookmarkEnd w:id="25"/>
    <w:bookmarkStart w:id="26" w:name="X5b11a7790958e9b762a3ab31bd088f204665ed6"/>
    <w:p>
      <w:pPr>
        <w:pStyle w:val="Heading2"/>
      </w:pPr>
      <w:r>
        <w:t xml:space="preserve">VII. Q4 2023 Projections and Recommendations</w:t>
      </w:r>
    </w:p>
    <w:p>
      <w:pPr>
        <w:pStyle w:val="FirstParagraph"/>
      </w:pPr>
      <w:r>
        <w:t xml:space="preserve">Based on Q3 momentum, Mason forecasts $25M+ revenue in Seoul for Q4—driven by holiday demand and the "Seoul Winter Festival" campaign launching November 1st. Key recommendations from this Sales Report include:</w:t>
      </w:r>
    </w:p>
    <w:p>
      <w:pPr>
        <w:numPr>
          <w:ilvl w:val="0"/>
          <w:numId w:val="1005"/>
        </w:numPr>
        <w:pStyle w:val="Compact"/>
      </w:pPr>
      <w:r>
        <w:rPr>
          <w:bCs/>
          <w:b/>
        </w:rPr>
        <w:t xml:space="preserve">Expand Seoul Flagship Network:</w:t>
      </w:r>
      <w:r>
        <w:t xml:space="preserve"> </w:t>
      </w:r>
      <w:r>
        <w:t xml:space="preserve">Open second flagship store in Gangnam's luxury district (target: Q1 2024).</w:t>
      </w:r>
    </w:p>
    <w:p>
      <w:pPr>
        <w:numPr>
          <w:ilvl w:val="0"/>
          <w:numId w:val="1005"/>
        </w:numPr>
        <w:pStyle w:val="Compact"/>
      </w:pPr>
      <w:r>
        <w:rPr>
          <w:bCs/>
          <w:b/>
        </w:rPr>
        <w:t xml:space="preserve">Deepen Local Partnerships:</w:t>
      </w:r>
      <w:r>
        <w:t xml:space="preserve"> </w:t>
      </w:r>
      <w:r>
        <w:t xml:space="preserve">Co-develop products with Seoul-based brands like Coupang and Naver for integrated ecosystem offerings.</w:t>
      </w:r>
    </w:p>
    <w:p>
      <w:pPr>
        <w:numPr>
          <w:ilvl w:val="0"/>
          <w:numId w:val="1005"/>
        </w:numPr>
        <w:pStyle w:val="Compact"/>
      </w:pPr>
      <w:r>
        <w:rPr>
          <w:bCs/>
          <w:b/>
        </w:rPr>
        <w:t xml:space="preserve">Leverage Seoul's Tech Ecosystem:</w:t>
      </w:r>
      <w:r>
        <w:t xml:space="preserve"> </w:t>
      </w:r>
      <w:r>
        <w:t xml:space="preserve">Partner with KAIST University for AI-driven personalization, targeting 30% higher customer retention.</w:t>
      </w:r>
    </w:p>
    <w:bookmarkEnd w:id="26"/>
    <w:bookmarkStart w:id="27" w:name="viii.-conclusion-masons-seoul-imperative"/>
    <w:p>
      <w:pPr>
        <w:pStyle w:val="Heading2"/>
      </w:pPr>
      <w:r>
        <w:t xml:space="preserve">VIII. Conclusion: Mason's Seoul Imperative</w:t>
      </w:r>
    </w:p>
    <w:p>
      <w:pPr>
        <w:pStyle w:val="FirstParagraph"/>
      </w:pPr>
      <w:r>
        <w:t xml:space="preserve">This Sales Report unequivocally demonstrates that South Korea Seoul is not merely a market—it's the engine of Mason's global premium strategy. The Q3 results validate our investment in cultural intelligence, proving that authentic localization drives 40% higher lifetime customer value than standardized approaches. As Seoul leads South Korea's $12B wearable market (projected 22% CAGR), Mason is positioned to capture 25% share by end-2024 through continued hyperlocal execution.</w:t>
      </w:r>
    </w:p>
    <w:p>
      <w:pPr>
        <w:pStyle w:val="BodyText"/>
      </w:pPr>
      <w:r>
        <w:t xml:space="preserve">Our team in Seoul executed this Sales Report with meticulous attention to the Korean market's unique cultural and economic dynamics. The success achieved—37% YoY revenue growth, industry-leading customer satisfaction (93/100), and unprecedented product sell-outs—proves that Mason's commitment to understanding South Korea Seoul is the ultimate competitive advantage. As we move into 2024, we will double down on this model: not just selling in Seoul, but becoming an intrinsic part of its premium lifestyle narrative.</w:t>
      </w:r>
    </w:p>
    <w:p>
      <w:pPr>
        <w:pStyle w:val="BodyText"/>
      </w:pPr>
      <w:r>
        <w:rPr>
          <w:bCs/>
          <w:b/>
        </w:rPr>
        <w:t xml:space="preserve">Mason Global | Building Premium Futures Since 1987</w:t>
      </w:r>
    </w:p>
    <w:p>
      <w:pPr>
        <w:pStyle w:val="BodyText"/>
      </w:pPr>
      <w:r>
        <w:rPr>
          <w:iCs/>
          <w:i/>
        </w:rPr>
        <w:t xml:space="preserve">"In Seoul, We Don't Just Sell Products. We Create Moments."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Q3 2023 Performance in South Korea Seoul</dc:title>
  <dc:creator/>
  <dc:language>en</dc:language>
  <cp:keywords/>
  <dcterms:created xsi:type="dcterms:W3CDTF">2026-07-21T14:54:52Z</dcterms:created>
  <dcterms:modified xsi:type="dcterms:W3CDTF">2026-07-21T14:54:52Z</dcterms:modified>
</cp:coreProperties>
</file>

<file path=docProps/custom.xml><?xml version="1.0" encoding="utf-8"?>
<Properties xmlns="http://schemas.openxmlformats.org/officeDocument/2006/custom-properties" xmlns:vt="http://schemas.openxmlformats.org/officeDocument/2006/docPropsVTypes"/>
</file>