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0" w:name="Xb057e846f0e738b9ba916b3af20342774a33e72"/>
    <w:p>
      <w:pPr>
        <w:pStyle w:val="Heading1"/>
      </w:pPr>
      <w:r>
        <w:t xml:space="preserve">Mason Sales Report: Strategic Performance in Spain Madrid (Q3 2023)</w:t>
      </w:r>
    </w:p>
    <w:bookmarkStart w:id="20" w:name="executive-summary"/>
    <w:p>
      <w:pPr>
        <w:pStyle w:val="Heading2"/>
      </w:pPr>
      <w:r>
        <w:t xml:space="preserve">Executive Summary</w:t>
      </w:r>
    </w:p>
    <w:p>
      <w:pPr>
        <w:pStyle w:val="FirstParagraph"/>
      </w:pPr>
      <w:r>
        <w:t xml:space="preserve">This comprehensive Sales Report details Mason's market performance across Spain Madrid during the third quarter of 2023. As a leading premium home appliances brand, Mason has achieved significant growth in the Madrid region, demonstrating exceptional market penetration and customer loyalty. This report validates our strategic investments in the Spain Madrid territory and provides actionable insights for future expansion. The data reveals that Mason's focus on localized customer engagement strategies has directly contributed to a 22% year-over-year revenue increase in Madrid, outperforming regional competitors by 15 percentage points.</w:t>
      </w:r>
    </w:p>
    <w:bookmarkEnd w:id="20"/>
    <w:bookmarkStart w:id="21" w:name="market-context-spain-madrid-dynamics"/>
    <w:p>
      <w:pPr>
        <w:pStyle w:val="Heading2"/>
      </w:pPr>
      <w:r>
        <w:t xml:space="preserve">Market Context: Spain Madrid Dynamics</w:t>
      </w:r>
    </w:p>
    <w:p>
      <w:pPr>
        <w:pStyle w:val="FirstParagraph"/>
      </w:pPr>
      <w:r>
        <w:t xml:space="preserve">The Spain Madrid market represents a critical growth frontier for Mason, characterized by high consumer spending power and increasing demand for premium home solutions. With Madrid serving as the economic hub of Spain and attracting over 3.5 million residents with strong disposable incomes, our regional strategy has centered on aligning product offerings with local lifestyle preferences. This Sales Report confirms that Mason's Madrid-specific approach—combining cultural sensitivity with technological innovation—has positioned us uniquely in the competitive appliance landscape.</w:t>
      </w:r>
    </w:p>
    <w:bookmarkEnd w:id="21"/>
    <w:bookmarkStart w:id="24" w:name="q3-2023-performance-highlights"/>
    <w:p>
      <w:pPr>
        <w:pStyle w:val="Heading2"/>
      </w:pPr>
      <w:r>
        <w:t xml:space="preserve">Q3 2023 Performance Highlights</w:t>
      </w:r>
    </w:p>
    <w:bookmarkStart w:id="22" w:name="revenue-and-market-share"/>
    <w:p>
      <w:pPr>
        <w:pStyle w:val="Heading3"/>
      </w:pPr>
      <w:r>
        <w:t xml:space="preserve">Revenue and Market Share</w:t>
      </w:r>
    </w:p>
    <w:p>
      <w:pPr>
        <w:pStyle w:val="FirstParagraph"/>
      </w:pPr>
      <w:r>
        <w:t xml:space="preserve">Mason achieved €14.7 million in Madrid sales during Q3, marking a 28% increase from Q2 and a 45% surge compared to the same period last year. This growth propelled Mason to capture 18.7% market share in Madrid's premium appliance segment (up from 15.2% in Q3 2022), establishing us as the fastest-growing brand in Spain Madrid's luxury home goods market.</w:t>
      </w:r>
    </w:p>
    <w:bookmarkEnd w:id="22"/>
    <w:bookmarkStart w:id="23"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Madrid Market Share</w:t>
            </w:r>
          </w:p>
        </w:tc>
      </w:tr>
      <w:tr>
        <w:tc>
          <w:tcPr/>
          <w:p>
            <w:pPr>
              <w:pStyle w:val="Compact"/>
              <w:jc w:val="left"/>
            </w:pPr>
            <w:r>
              <w:t xml:space="preserve">Premium Refrigeration Systems</w:t>
            </w:r>
          </w:p>
        </w:tc>
        <w:tc>
          <w:tcPr/>
          <w:p>
            <w:pPr>
              <w:pStyle w:val="Compact"/>
              <w:jc w:val="left"/>
            </w:pPr>
            <w:r>
              <w:t xml:space="preserve">€5.2M</w:t>
            </w:r>
          </w:p>
        </w:tc>
        <w:tc>
          <w:tcPr/>
          <w:p>
            <w:pPr>
              <w:pStyle w:val="Compact"/>
              <w:jc w:val="left"/>
            </w:pPr>
            <w:r>
              <w:t xml:space="preserve">+34%</w:t>
            </w:r>
          </w:p>
        </w:tc>
        <w:tc>
          <w:tcPr/>
          <w:p>
            <w:pPr>
              <w:pStyle w:val="Compact"/>
              <w:jc w:val="left"/>
            </w:pPr>
            <w:r>
              <w:t xml:space="preserve">21.5%</w:t>
            </w:r>
          </w:p>
        </w:tc>
      </w:tr>
      <w:tr>
        <w:tc>
          <w:tcPr/>
          <w:p>
            <w:pPr>
              <w:pStyle w:val="Compact"/>
              <w:jc w:val="left"/>
            </w:pPr>
            <w:r>
              <w:t xml:space="preserve">Smart Kitchen Solutions</w:t>
            </w:r>
          </w:p>
        </w:tc>
        <w:tc>
          <w:tcPr/>
          <w:p>
            <w:pPr>
              <w:pStyle w:val="Compact"/>
              <w:jc w:val="left"/>
            </w:pPr>
            <w:r>
              <w:t xml:space="preserve">€4.8M</w:t>
            </w:r>
          </w:p>
        </w:tc>
        <w:tc>
          <w:tcPr/>
          <w:p>
            <w:pPr>
              <w:pStyle w:val="Compact"/>
              <w:jc w:val="left"/>
            </w:pPr>
            <w:r>
              <w:t xml:space="preserve">+41%</w:t>
            </w:r>
          </w:p>
        </w:tc>
        <w:tc>
          <w:tcPr/>
          <w:p>
            <w:pPr>
              <w:pStyle w:val="Compact"/>
              <w:jc w:val="left"/>
            </w:pPr>
            <w:r>
              <w:t xml:space="preserve">19.8%</w:t>
            </w:r>
          </w:p>
        </w:tc>
      </w:tr>
      <w:tr>
        <w:tc>
          <w:tcPr/>
          <w:p>
            <w:pPr>
              <w:pStyle w:val="Compact"/>
              <w:jc w:val="left"/>
            </w:pPr>
            <w:r>
              <w:t xml:space="preserve">Eco-Conscious Laundry Systems</w:t>
            </w:r>
          </w:p>
        </w:tc>
        <w:tc>
          <w:tcPr/>
          <w:p>
            <w:pPr>
              <w:pStyle w:val="Compact"/>
              <w:jc w:val="left"/>
            </w:pPr>
            <w:r>
              <w:t xml:space="preserve">€3.1M</w:t>
            </w:r>
          </w:p>
        </w:tc>
        <w:tc>
          <w:tcPr/>
          <w:p>
            <w:pPr>
              <w:pStyle w:val="Compact"/>
              <w:jc w:val="left"/>
            </w:pPr>
            <w:r>
              <w:t xml:space="preserve">+27%</w:t>
            </w:r>
          </w:p>
        </w:tc>
        <w:tc>
          <w:tcPr/>
          <w:p>
            <w:pPr>
              <w:pStyle w:val="Compact"/>
              <w:jc w:val="left"/>
            </w:pPr>
            <w:r>
              <w:t xml:space="preserve">16.3%</w:t>
            </w:r>
          </w:p>
        </w:tc>
      </w:tr>
      <w:tr>
        <w:tc>
          <w:tcPr/>
          <w:p>
            <w:pPr>
              <w:pStyle w:val="Compact"/>
              <w:jc w:val="left"/>
            </w:pPr>
            <w:r>
              <w:t xml:space="preserve">Total</w:t>
            </w:r>
          </w:p>
        </w:tc>
        <w:tc>
          <w:tcPr/>
          <w:p>
            <w:pPr>
              <w:pStyle w:val="Compact"/>
              <w:jc w:val="left"/>
            </w:pPr>
            <w:r>
              <w:t xml:space="preserve">€14.7M</w:t>
            </w:r>
          </w:p>
        </w:tc>
        <w:tc>
          <w:tcPr/>
          <w:p>
            <w:pPr>
              <w:pStyle w:val="Compact"/>
              <w:jc w:val="left"/>
            </w:pPr>
            <w:r>
              <w:t xml:space="preserve">+28% YoY</w:t>
            </w:r>
          </w:p>
        </w:tc>
        <w:tc>
          <w:tcPr/>
          <w:p>
            <w:pPr>
              <w:pStyle w:val="Compact"/>
              <w:jc w:val="left"/>
            </w:pPr>
            <w:r>
              <w:t xml:space="preserve">18.7%</w:t>
            </w:r>
          </w:p>
        </w:tc>
      </w:tr>
    </w:tbl>
    <w:bookmarkEnd w:id="23"/>
    <w:bookmarkEnd w:id="24"/>
    <w:bookmarkStart w:id="25" w:name="critical-success-factors-in-spain-madrid"/>
    <w:p>
      <w:pPr>
        <w:pStyle w:val="Heading2"/>
      </w:pPr>
      <w:r>
        <w:t xml:space="preserve">Critical Success Factors in Spain Madrid</w:t>
      </w:r>
    </w:p>
    <w:p>
      <w:pPr>
        <w:pStyle w:val="FirstParagraph"/>
      </w:pPr>
      <w:r>
        <w:t xml:space="preserve">The exceptional performance documented in this Sales Report stems from Mason's tailored strategy for Spain Madrid. Key initiatives include:</w:t>
      </w:r>
    </w:p>
    <w:p>
      <w:pPr>
        <w:numPr>
          <w:ilvl w:val="0"/>
          <w:numId w:val="1001"/>
        </w:numPr>
        <w:pStyle w:val="Compact"/>
      </w:pPr>
      <w:r>
        <w:rPr>
          <w:bCs/>
          <w:b/>
        </w:rPr>
        <w:t xml:space="preserve">Localized Product Adaptation:</w:t>
      </w:r>
      <w:r>
        <w:t xml:space="preserve"> </w:t>
      </w:r>
      <w:r>
        <w:t xml:space="preserve">Development of humidity-resistant refrigeration models specifically engineered for Madrid's Mediterranean climate, incorporating local design aesthetics requested by 78% of Madrid-based customers in our Q2 surveys.</w:t>
      </w:r>
    </w:p>
    <w:p>
      <w:pPr>
        <w:numPr>
          <w:ilvl w:val="0"/>
          <w:numId w:val="1001"/>
        </w:numPr>
        <w:pStyle w:val="Compact"/>
      </w:pPr>
      <w:r>
        <w:rPr>
          <w:bCs/>
          <w:b/>
        </w:rPr>
        <w:t xml:space="preserve">Cultural Integration Program:</w:t>
      </w:r>
      <w:r>
        <w:t xml:space="preserve"> </w:t>
      </w:r>
      <w:r>
        <w:t xml:space="preserve">Partnering with renowned Madrid culinary influencers and hosting exclusive "Mason Home Experiences" at premier locations like El Retiro Park, directly engaging with high-value consumers in their cultural context.</w:t>
      </w:r>
    </w:p>
    <w:p>
      <w:pPr>
        <w:numPr>
          <w:ilvl w:val="0"/>
          <w:numId w:val="1001"/>
        </w:numPr>
        <w:pStyle w:val="Compact"/>
      </w:pPr>
      <w:r>
        <w:rPr>
          <w:bCs/>
          <w:b/>
        </w:rPr>
        <w:t xml:space="preserve">Madrid-Specific Sales Channels:</w:t>
      </w:r>
      <w:r>
        <w:t xml:space="preserve"> </w:t>
      </w:r>
      <w:r>
        <w:t xml:space="preserve">Strategic expansion into 12 new premium retail partnerships across Madrid's upscale neighborhoods (Salamanca, Chamberí), including exclusive pop-up stores at Madrid Fashion Week and the Hotel Ritz Madrid.</w:t>
      </w:r>
    </w:p>
    <w:bookmarkEnd w:id="25"/>
    <w:bookmarkStart w:id="26" w:name="customer-satisfaction-analysis"/>
    <w:p>
      <w:pPr>
        <w:pStyle w:val="Heading2"/>
      </w:pPr>
      <w:r>
        <w:t xml:space="preserve">Customer Satisfaction Analysis</w:t>
      </w:r>
    </w:p>
    <w:p>
      <w:pPr>
        <w:pStyle w:val="FirstParagraph"/>
      </w:pPr>
      <w:r>
        <w:t xml:space="preserve">Mason's customer retention rate in Spain Madrid reached 89% during Q3—a 12-point advantage over the category average. Our Net Promoter Score (NPS) of 67 in Madrid significantly exceeds our global benchmark (54), demonstrating exceptional brand loyalty. Customer feedback highlighted three key drivers:</w:t>
      </w:r>
    </w:p>
    <w:p>
      <w:pPr>
        <w:numPr>
          <w:ilvl w:val="0"/>
          <w:numId w:val="1002"/>
        </w:numPr>
        <w:pStyle w:val="Compact"/>
      </w:pPr>
      <w:r>
        <w:t xml:space="preserve">Product durability in Madrid's climate conditions</w:t>
      </w:r>
    </w:p>
    <w:p>
      <w:pPr>
        <w:numPr>
          <w:ilvl w:val="0"/>
          <w:numId w:val="1002"/>
        </w:numPr>
        <w:pStyle w:val="Compact"/>
      </w:pPr>
      <w:r>
        <w:t xml:space="preserve">Responsive local after-sales service with same-day technician response times</w:t>
      </w:r>
    </w:p>
    <w:p>
      <w:pPr>
        <w:numPr>
          <w:ilvl w:val="0"/>
          <w:numId w:val="1002"/>
        </w:numPr>
        <w:pStyle w:val="Compact"/>
      </w:pPr>
      <w:r>
        <w:t xml:space="preserve">Cultural relevance of marketing campaigns ("Mason en Madrid" social media series)</w:t>
      </w:r>
    </w:p>
    <w:bookmarkEnd w:id="26"/>
    <w:bookmarkStart w:id="27" w:name="challenges-and-strategic-responses"/>
    <w:p>
      <w:pPr>
        <w:pStyle w:val="Heading2"/>
      </w:pPr>
      <w:r>
        <w:t xml:space="preserve">Challenges and Strategic Responses</w:t>
      </w:r>
    </w:p>
    <w:p>
      <w:pPr>
        <w:pStyle w:val="FirstParagraph"/>
      </w:pPr>
      <w:r>
        <w:t xml:space="preserve">This Sales Report acknowledges challenges faced in Spain Madrid, primarily centered around economic volatility. Inflationary pressures impacted the mid-tier segment (15-20% sales dip), but Mason mitigated this through:</w:t>
      </w:r>
    </w:p>
    <w:p>
      <w:pPr>
        <w:numPr>
          <w:ilvl w:val="0"/>
          <w:numId w:val="1003"/>
        </w:numPr>
        <w:pStyle w:val="Compact"/>
      </w:pPr>
      <w:r>
        <w:t xml:space="preserve">Introduction of "Mason Madrid Advantage" financing plans with 0% interest for 6 months</w:t>
      </w:r>
    </w:p>
    <w:p>
      <w:pPr>
        <w:numPr>
          <w:ilvl w:val="0"/>
          <w:numId w:val="1003"/>
        </w:numPr>
        <w:pStyle w:val="Compact"/>
      </w:pPr>
      <w:r>
        <w:t xml:space="preserve">Creating bundled solutions combining appliances with local service packages (e.g., "Madrid Home Care Package")</w:t>
      </w:r>
    </w:p>
    <w:p>
      <w:pPr>
        <w:numPr>
          <w:ilvl w:val="0"/>
          <w:numId w:val="1003"/>
        </w:numPr>
        <w:pStyle w:val="Compact"/>
      </w:pPr>
      <w:r>
        <w:t xml:space="preserve">Aggressive customer loyalty program expansion targeting Madrid's high-net-worth individuals</w:t>
      </w:r>
    </w:p>
    <w:bookmarkEnd w:id="27"/>
    <w:bookmarkStart w:id="28" w:name="Xe822e696a40cf025c40a92f1b6335c415567943"/>
    <w:p>
      <w:pPr>
        <w:pStyle w:val="Heading2"/>
      </w:pPr>
      <w:r>
        <w:t xml:space="preserve">Future Outlook: Mason's Spain Madrid Growth Strategy</w:t>
      </w:r>
    </w:p>
    <w:p>
      <w:pPr>
        <w:pStyle w:val="FirstParagraph"/>
      </w:pPr>
      <w:r>
        <w:t xml:space="preserve">The data in this Sales Report confirms that our Madrid strategy is not only successful but also highly scalable. For Q4 2023, we project €16.5M in sales (13% growth from current quarter) through three key initiatives:</w:t>
      </w:r>
    </w:p>
    <w:p>
      <w:pPr>
        <w:numPr>
          <w:ilvl w:val="0"/>
          <w:numId w:val="1004"/>
        </w:numPr>
        <w:pStyle w:val="Compact"/>
      </w:pPr>
      <w:r>
        <w:rPr>
          <w:bCs/>
          <w:b/>
        </w:rPr>
        <w:t xml:space="preserve">Madrid Innovation Hub Launch:</w:t>
      </w:r>
      <w:r>
        <w:t xml:space="preserve"> </w:t>
      </w:r>
      <w:r>
        <w:t xml:space="preserve">Opening a dedicated research center at Madrid's Parque Tecnológico to co-create products with local consumers, focusing on energy efficiency solutions for Spain's unique climate.</w:t>
      </w:r>
    </w:p>
    <w:p>
      <w:pPr>
        <w:numPr>
          <w:ilvl w:val="0"/>
          <w:numId w:val="1004"/>
        </w:numPr>
        <w:pStyle w:val="Compact"/>
      </w:pPr>
      <w:r>
        <w:rPr>
          <w:bCs/>
          <w:b/>
        </w:rPr>
        <w:t xml:space="preserve">Smart City Partnership Program:</w:t>
      </w:r>
      <w:r>
        <w:t xml:space="preserve"> </w:t>
      </w:r>
      <w:r>
        <w:t xml:space="preserve">Collaborating with Madrid City Council on sustainable housing projects to install Mason appliances in 5,000 new residential units across the city by Q2 2024.</w:t>
      </w:r>
    </w:p>
    <w:p>
      <w:pPr>
        <w:numPr>
          <w:ilvl w:val="0"/>
          <w:numId w:val="1004"/>
        </w:numPr>
        <w:pStyle w:val="Compact"/>
      </w:pPr>
      <w:r>
        <w:rPr>
          <w:bCs/>
          <w:b/>
        </w:rPr>
        <w:t xml:space="preserve">Cultural Ambassador Network:</w:t>
      </w:r>
      <w:r>
        <w:t xml:space="preserve"> </w:t>
      </w:r>
      <w:r>
        <w:t xml:space="preserve">Training 50+ local influencers and chefs as brand advocates for authentic Madrid market engagement.</w:t>
      </w:r>
    </w:p>
    <w:bookmarkEnd w:id="28"/>
    <w:bookmarkStart w:id="29" w:name="conclusion"/>
    <w:p>
      <w:pPr>
        <w:pStyle w:val="Heading2"/>
      </w:pPr>
      <w:r>
        <w:t xml:space="preserve">Conclusion</w:t>
      </w:r>
    </w:p>
    <w:p>
      <w:pPr>
        <w:pStyle w:val="FirstParagraph"/>
      </w:pPr>
      <w:r>
        <w:t xml:space="preserve">This Sales Report unequivocally demonstrates Mason's strategic mastery of the Spain Madrid market. The remarkable performance—exceeding all KPIs in revenue, market share, and customer satisfaction—validates our region-specific approach. As we look forward, Mason's commitment to Madrid is not merely a regional focus but a blueprint for global expansion. Our success in Spain Madrid proves that authentic cultural engagement combined with premium product innovation creates unstoppable market momentum.</w:t>
      </w:r>
    </w:p>
    <w:p>
      <w:pPr>
        <w:pStyle w:val="BodyText"/>
      </w:pPr>
      <w:r>
        <w:t xml:space="preserve">For Mason, Spain Madrid isn't just a market—it's the proving ground for our global vision. We enter Q4 with renewed confidence, having built the strongest foundation yet to dominate Europe's premium appliance landscape. The Spain Madrid results in this Sales Report set a new standard for how global brands can successfully localize while maintaining worldwide excellence.</w:t>
      </w:r>
    </w:p>
    <w:p>
      <w:pPr>
        <w:pStyle w:val="BodyText"/>
      </w:pPr>
      <w:r>
        <w:rPr>
          <w:bCs/>
          <w:b/>
        </w:rPr>
        <w:t xml:space="preserve">Prepared by: Mason Global Sales Intelligence Team</w:t>
      </w:r>
      <w:r>
        <w:br/>
      </w:r>
      <w:r>
        <w:rPr>
          <w:bCs/>
          <w:b/>
        </w:rP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Spain Madrid Market Performance</dc:title>
  <dc:creator/>
  <dc:language>en</dc:language>
  <cp:keywords/>
  <dcterms:created xsi:type="dcterms:W3CDTF">2026-07-21T00:55:30Z</dcterms:created>
  <dcterms:modified xsi:type="dcterms:W3CDTF">2026-07-21T00:55:30Z</dcterms:modified>
</cp:coreProperties>
</file>

<file path=docProps/custom.xml><?xml version="1.0" encoding="utf-8"?>
<Properties xmlns="http://schemas.openxmlformats.org/officeDocument/2006/custom-properties" xmlns:vt="http://schemas.openxmlformats.org/officeDocument/2006/docPropsVTypes"/>
</file>