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Sri</w:t>
      </w:r>
      <w:r>
        <w:t xml:space="preserve"> </w:t>
      </w:r>
      <w:r>
        <w:t xml:space="preserve">Lanka</w:t>
      </w:r>
      <w:r>
        <w:t xml:space="preserve"> </w:t>
      </w:r>
      <w:r>
        <w:t xml:space="preserve">Colombo</w:t>
      </w:r>
    </w:p>
    <w:bookmarkStart w:id="28" w:name="X8a9284668e73686073704c918beb02b9346a3dd"/>
    <w:p>
      <w:pPr>
        <w:pStyle w:val="Heading1"/>
      </w:pPr>
      <w:r>
        <w:t xml:space="preserve">Comprehensive Sales Report: Mason Operations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International Executive Board</w:t>
      </w:r>
      <w:r>
        <w:br/>
      </w:r>
      <w:r>
        <w:rPr>
          <w:bCs/>
          <w:b/>
        </w:rPr>
        <w:t xml:space="preserve">Region Covered:</w:t>
      </w:r>
      <w:r>
        <w:t xml:space="preserve"> </w:t>
      </w:r>
      <w:r>
        <w:t xml:space="preserve">Sri Lanka Colombo Metropolitan Area</w:t>
      </w:r>
    </w:p>
    <w:bookmarkStart w:id="20" w:name="i.-executive-summary"/>
    <w:p>
      <w:pPr>
        <w:pStyle w:val="Heading2"/>
      </w:pPr>
      <w:r>
        <w:t xml:space="preserve">I. Executive Summary</w:t>
      </w:r>
    </w:p>
    <w:p>
      <w:pPr>
        <w:pStyle w:val="FirstParagraph"/>
      </w:pPr>
      <w:r>
        <w:t xml:space="preserve">This Sales Report details the operational performance of Mason's regional headquarters in Sri Lanka Colombo across Q3 2023 (July-September). Mason has achieved remarkable growth in the Colombo market, demonstrating a 18.7% year-over-year revenue increase to LKR 48.5 crore ($16.2 million USD). This success positions Mason as a dominant player in Sri Lanka's premium construction materials sector within Colombo, leveraging local partnerships and strategic market insights unique to this dynamic city-state.</w:t>
      </w:r>
    </w:p>
    <w:bookmarkEnd w:id="20"/>
    <w:bookmarkStart w:id="22" w:name="ii.-sales-performance-breakdown"/>
    <w:p>
      <w:pPr>
        <w:pStyle w:val="Heading2"/>
      </w:pPr>
      <w:r>
        <w:t xml:space="preserve">II. Sales Performance Breakdown</w:t>
      </w:r>
    </w:p>
    <w:bookmarkStart w:id="21" w:name="a.-revenue-streams-colombo-region"/>
    <w:p>
      <w:pPr>
        <w:pStyle w:val="Heading3"/>
      </w:pPr>
      <w:r>
        <w:t xml:space="preserve">A. Revenue Streams (Colombo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(LKR)</w:t>
            </w:r>
          </w:p>
        </w:tc>
        <w:tc>
          <w:tcPr/>
          <w:p>
            <w:pPr>
              <w:pStyle w:val="Compact"/>
              <w:jc w:val="left"/>
            </w:pPr>
            <w:r>
              <w:t xml:space="preserve">% YoY Growth</w:t>
            </w:r>
          </w:p>
        </w:tc>
        <w:tc>
          <w:tcPr/>
          <w:p>
            <w:pPr>
              <w:pStyle w:val="Compact"/>
              <w:jc w:val="left"/>
            </w:pPr>
            <w:r>
              <w:t xml:space="preserve">Market Share in Colombo</w:t>
            </w:r>
          </w:p>
        </w:tc>
      </w:tr>
      <w:tr>
        <w:tc>
          <w:tcPr/>
          <w:p>
            <w:pPr>
              <w:pStyle w:val="Compact"/>
              <w:jc w:val="left"/>
            </w:pPr>
            <w:r>
              <w:t xml:space="preserve">Premium Concrete Solutions</w:t>
            </w:r>
          </w:p>
        </w:tc>
        <w:tc>
          <w:tcPr/>
          <w:p>
            <w:pPr>
              <w:pStyle w:val="Compact"/>
              <w:jc w:val="left"/>
            </w:pPr>
            <w:r>
              <w:t xml:space="preserve">18.2 crore</w:t>
            </w:r>
          </w:p>
        </w:tc>
        <w:tc>
          <w:tcPr/>
          <w:p>
            <w:pPr>
              <w:pStyle w:val="Compact"/>
              <w:jc w:val="left"/>
            </w:pPr>
            <w:r>
              <w:t xml:space="preserve">+22.3%</w:t>
            </w:r>
          </w:p>
        </w:tc>
        <w:tc>
          <w:tcPr/>
          <w:p>
            <w:pPr>
              <w:pStyle w:val="Compact"/>
              <w:jc w:val="left"/>
            </w:pPr>
            <w:r>
              <w:t xml:space="preserve">34.7% (Leader)</w:t>
            </w:r>
          </w:p>
        </w:tc>
      </w:tr>
      <w:tr>
        <w:tc>
          <w:tcPr/>
          <w:p>
            <w:pPr>
              <w:pStyle w:val="Compact"/>
              <w:jc w:val="left"/>
            </w:pPr>
            <w:r>
              <w:t xml:space="preserve">Architectural Stone &amp; Tiles</w:t>
            </w:r>
          </w:p>
        </w:tc>
        <w:tc>
          <w:tcPr/>
          <w:p>
            <w:pPr>
              <w:pStyle w:val="Compact"/>
              <w:jc w:val="left"/>
            </w:pPr>
            <w:r>
              <w:t xml:space="preserve">15.6 crore</w:t>
            </w:r>
          </w:p>
        </w:tc>
        <w:tc>
          <w:tcPr/>
          <w:p>
            <w:pPr>
              <w:pStyle w:val="Compact"/>
              <w:jc w:val="left"/>
            </w:pPr>
            <w:r>
              <w:t xml:space="preserve">+15.8%</w:t>
            </w:r>
          </w:p>
        </w:tc>
        <w:tc>
          <w:tcPr/>
          <w:p>
            <w:pPr>
              <w:pStyle w:val="Compact"/>
              <w:jc w:val="left"/>
            </w:pPr>
            <w:r>
              <w:t xml:space="preserve">29.1% (Market Leader)</w:t>
            </w:r>
          </w:p>
        </w:tc>
      </w:tr>
      <w:tr>
        <w:tc>
          <w:tcPr/>
          <w:p>
            <w:pPr>
              <w:pStyle w:val="Compact"/>
              <w:jc w:val="left"/>
            </w:pPr>
            <w:r>
              <w:t xml:space="preserve">Sustainable Building Materials</w:t>
            </w:r>
          </w:p>
        </w:tc>
        <w:tc>
          <w:tcPr/>
          <w:p>
            <w:pPr>
              <w:pStyle w:val="Compact"/>
              <w:jc w:val="left"/>
            </w:pPr>
            <w:r>
              <w:t xml:space="preserve">9.4 crore</w:t>
            </w:r>
          </w:p>
        </w:tc>
        <w:tc>
          <w:tcPr/>
          <w:p>
            <w:pPr>
              <w:pStyle w:val="Compact"/>
              <w:jc w:val="left"/>
            </w:pPr>
            <w:r>
              <w:t xml:space="preserve">+31.2%</w:t>
            </w:r>
          </w:p>
        </w:tc>
        <w:tc>
          <w:tcPr/>
          <w:p>
            <w:pPr>
              <w:pStyle w:val="Compact"/>
              <w:jc w:val="left"/>
            </w:pPr>
            <w:r>
              <w:t xml:space="preserve">40.5% (Fastest Growing Segment)</w:t>
            </w:r>
          </w:p>
        </w:tc>
      </w:tr>
      <w:tr>
        <w:tc>
          <w:tcPr/>
          <w:p>
            <w:pPr>
              <w:pStyle w:val="Compact"/>
              <w:jc w:val="left"/>
            </w:pPr>
            <w:r>
              <w:rPr>
                <w:bCs/>
                <w:b/>
              </w:rPr>
              <w:t xml:space="preserve">Total Revenue</w:t>
            </w:r>
          </w:p>
        </w:tc>
        <w:tc>
          <w:tcPr/>
          <w:p>
            <w:pPr>
              <w:pStyle w:val="Compact"/>
              <w:jc w:val="left"/>
            </w:pPr>
            <w:r>
              <w:rPr>
                <w:bCs/>
                <w:b/>
              </w:rPr>
              <w:t xml:space="preserve">43.2 crore</w:t>
            </w:r>
          </w:p>
        </w:tc>
        <w:tc>
          <w:tcPr/>
          <w:p>
            <w:pPr>
              <w:pStyle w:val="Compact"/>
              <w:jc w:val="left"/>
            </w:pPr>
            <w:r>
              <w:rPr>
                <w:bCs/>
                <w:b/>
              </w:rPr>
              <w:t xml:space="preserve">+18.7%</w:t>
            </w:r>
          </w:p>
        </w:tc>
        <w:tc>
          <w:tcPr/>
          <w:p>
            <w:pPr>
              <w:pStyle w:val="Compact"/>
              <w:jc w:val="left"/>
            </w:pPr>
            <w:r>
              <w:rPr>
                <w:bCs/>
                <w:b/>
              </w:rPr>
              <w:t xml:space="preserve">Industry Benchmark</w:t>
            </w:r>
          </w:p>
        </w:tc>
      </w:tr>
    </w:tbl>
    <w:p>
      <w:pPr>
        <w:pStyle w:val="BodyText"/>
      </w:pPr>
      <w:r>
        <w:t xml:space="preserve">The Mason sales team in Colombo exceeded targets by 12.4%, with particularly strong performance in sustainable products driven by Sri Lanka's new Green Building Policy. This growth directly contributes to Mason's global sustainability goals while meeting local regulatory requirements unique to Sri Lanka Colombo.</w:t>
      </w:r>
    </w:p>
    <w:bookmarkEnd w:id="21"/>
    <w:bookmarkEnd w:id="22"/>
    <w:bookmarkStart w:id="23" w:name="X36a6a99ad93be27faff715a942918aed5a45222"/>
    <w:p>
      <w:pPr>
        <w:pStyle w:val="Heading2"/>
      </w:pPr>
      <w:r>
        <w:t xml:space="preserve">III. Market Analysis: Why Mason Excels in Colombo</w:t>
      </w:r>
    </w:p>
    <w:p>
      <w:pPr>
        <w:pStyle w:val="FirstParagraph"/>
      </w:pPr>
      <w:r>
        <w:t xml:space="preserve">Sri Lanka Colombo presents a highly competitive yet opportunity-rich market for Mason. Key factors driving our success include:</w:t>
      </w:r>
    </w:p>
    <w:p>
      <w:pPr>
        <w:numPr>
          <w:ilvl w:val="0"/>
          <w:numId w:val="1001"/>
        </w:numPr>
        <w:pStyle w:val="Compact"/>
      </w:pPr>
      <w:r>
        <w:rPr>
          <w:bCs/>
          <w:b/>
        </w:rPr>
        <w:t xml:space="preserve">Strategic Local Partnerships:</w:t>
      </w:r>
      <w:r>
        <w:t xml:space="preserve"> </w:t>
      </w:r>
      <w:r>
        <w:t xml:space="preserve">Mason's alliance with leading Colombo developers like Ceylon Development Corporation and Sri Lanka Housing Finance has secured 32 major contracts in Q3 alone.</w:t>
      </w:r>
    </w:p>
    <w:p>
      <w:pPr>
        <w:numPr>
          <w:ilvl w:val="0"/>
          <w:numId w:val="1001"/>
        </w:numPr>
        <w:pStyle w:val="Compact"/>
      </w:pPr>
      <w:r>
        <w:rPr>
          <w:bCs/>
          <w:b/>
        </w:rPr>
        <w:t xml:space="preserve">Cultural Adaptation:</w:t>
      </w:r>
      <w:r>
        <w:t xml:space="preserve"> </w:t>
      </w:r>
      <w:r>
        <w:t xml:space="preserve">Our Colombo sales team customizes product demonstrations for local architectural preferences, significantly boosting conversion rates compared to regional averages.</w:t>
      </w:r>
    </w:p>
    <w:p>
      <w:pPr>
        <w:numPr>
          <w:ilvl w:val="0"/>
          <w:numId w:val="1001"/>
        </w:numPr>
        <w:pStyle w:val="Compact"/>
      </w:pPr>
      <w:r>
        <w:rPr>
          <w:bCs/>
          <w:b/>
        </w:rPr>
        <w:t xml:space="preserve">Sri Lanka's Infrastructure Boom:</w:t>
      </w:r>
      <w:r>
        <w:t xml:space="preserve"> </w:t>
      </w:r>
      <w:r>
        <w:t xml:space="preserve">Mason capitalized on Colombo's $12 billion urban development initiative (Colombo Port City, Expressways), positioning ourselves as the preferred materials supplier for 65% of new construction projects.</w:t>
      </w:r>
    </w:p>
    <w:p>
      <w:pPr>
        <w:numPr>
          <w:ilvl w:val="0"/>
          <w:numId w:val="1001"/>
        </w:numPr>
        <w:pStyle w:val="Compact"/>
      </w:pPr>
      <w:r>
        <w:rPr>
          <w:bCs/>
          <w:b/>
        </w:rPr>
        <w:t xml:space="preserve">Digital Integration:</w:t>
      </w:r>
      <w:r>
        <w:t xml:space="preserve"> </w:t>
      </w:r>
      <w:r>
        <w:t xml:space="preserve">The Mason mobile app used by Colombo clients reduced order processing time by 40%, directly enhancing customer satisfaction scores to 4.8/5.0 (vs industry average of 3.9).</w:t>
      </w:r>
    </w:p>
    <w:bookmarkEnd w:id="23"/>
    <w:bookmarkStart w:id="24" w:name="iv.-challenges-masons-adaptive-solutions"/>
    <w:p>
      <w:pPr>
        <w:pStyle w:val="Heading2"/>
      </w:pPr>
      <w:r>
        <w:t xml:space="preserve">IV. Challenges &amp; Mason's Adaptive Solutions</w:t>
      </w:r>
    </w:p>
    <w:p>
      <w:pPr>
        <w:pStyle w:val="FirstParagraph"/>
      </w:pPr>
      <w:r>
        <w:t xml:space="preserve">Despite strong performance, the Colombo market presented specific challenges that Mason successfully navigated: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Mason's Response</w:t>
            </w:r>
          </w:p>
        </w:tc>
        <w:tc>
          <w:tcPr/>
          <w:p>
            <w:pPr>
              <w:pStyle w:val="Compact"/>
              <w:jc w:val="left"/>
            </w:pPr>
            <w:r>
              <w:t xml:space="preserve">Result</w:t>
            </w:r>
          </w:p>
        </w:tc>
      </w:tr>
      <w:tr>
        <w:tc>
          <w:tcPr/>
          <w:p>
            <w:pPr>
              <w:pStyle w:val="Compact"/>
              <w:jc w:val="left"/>
            </w:pPr>
            <w:r>
              <w:t xml:space="preserve">Supply Chain Disruptions (2023 Fuel Crisis)</w:t>
            </w:r>
          </w:p>
        </w:tc>
        <w:tc>
          <w:tcPr/>
          <w:p>
            <w:pPr>
              <w:pStyle w:val="Compact"/>
              <w:jc w:val="left"/>
            </w:pPr>
            <w:r>
              <w:t xml:space="preserve">Leveraged local Colombo warehouse network; established backup suppliers in Galle Port</w:t>
            </w:r>
          </w:p>
        </w:tc>
        <w:tc>
          <w:tcPr/>
          <w:p>
            <w:pPr>
              <w:pStyle w:val="Compact"/>
              <w:jc w:val="left"/>
            </w:pPr>
            <w:r>
              <w:t xml:space="preserve">Maintained 98.7% on-time delivery (Industry avg: 84%)</w:t>
            </w:r>
          </w:p>
        </w:tc>
      </w:tr>
      <w:tr>
        <w:tc>
          <w:tcPr/>
          <w:p>
            <w:pPr>
              <w:pStyle w:val="Compact"/>
              <w:jc w:val="left"/>
            </w:pPr>
            <w:r>
              <w:t xml:space="preserve">Competitor Price Wars (Local Brand "EkaBuild")</w:t>
            </w:r>
          </w:p>
        </w:tc>
        <w:tc>
          <w:tcPr/>
          <w:p>
            <w:pPr>
              <w:pStyle w:val="Compact"/>
              <w:jc w:val="left"/>
            </w:pPr>
            <w:r>
              <w:t xml:space="preserve">Introduced Mason Value Package: Free Technical Consultation + Premium Installation Service</w:t>
            </w:r>
          </w:p>
        </w:tc>
        <w:tc>
          <w:tcPr/>
          <w:p>
            <w:pPr>
              <w:pStyle w:val="Compact"/>
              <w:jc w:val="left"/>
            </w:pPr>
            <w:r>
              <w:t xml:space="preserve">Gained 15.3% market share from competitor in Colombo's high-end segment</w:t>
            </w:r>
          </w:p>
        </w:tc>
      </w:tr>
      <w:tr>
        <w:tc>
          <w:tcPr/>
          <w:p>
            <w:pPr>
              <w:pStyle w:val="Compact"/>
              <w:jc w:val="left"/>
            </w:pPr>
            <w:r>
              <w:t xml:space="preserve">Seasonal Demand Fluctuation (Monsoon Period)</w:t>
            </w:r>
          </w:p>
        </w:tc>
        <w:tc>
          <w:tcPr/>
          <w:p>
            <w:pPr>
              <w:pStyle w:val="Compact"/>
              <w:jc w:val="left"/>
            </w:pPr>
            <w:r>
              <w:t xml:space="preserve">Launched "Monsoon Construction Ready" product line with moisture-resistant materials</w:t>
            </w:r>
          </w:p>
        </w:tc>
        <w:tc>
          <w:tcPr/>
          <w:p>
            <w:pPr>
              <w:pStyle w:val="Compact"/>
              <w:jc w:val="left"/>
            </w:pPr>
            <w:r>
              <w:t xml:space="preserve">Generated LKR 4.2 crore in Q3 monsoon period (Pre-pandemic avg: LKR 0.8 crore)</w:t>
            </w:r>
          </w:p>
        </w:tc>
      </w:tr>
    </w:tbl>
    <w:bookmarkEnd w:id="24"/>
    <w:bookmarkStart w:id="25" w:name="Xcf536fbaf37ebde0bd86caba4f1d1815a32f754"/>
    <w:p>
      <w:pPr>
        <w:pStyle w:val="Heading2"/>
      </w:pPr>
      <w:r>
        <w:t xml:space="preserve">V. Future Outlook for Mason in Sri Lanka Colombo</w:t>
      </w:r>
    </w:p>
    <w:p>
      <w:pPr>
        <w:pStyle w:val="FirstParagraph"/>
      </w:pPr>
      <w:r>
        <w:t xml:space="preserve">The Sri Lanka Colombo market represents Mason's most promising regional opportunity. With the government's "Sri Lanka Vision 2030" infrastructure push, we project 25% revenue growth in 2024. Key initiatives include:</w:t>
      </w:r>
    </w:p>
    <w:p>
      <w:pPr>
        <w:numPr>
          <w:ilvl w:val="0"/>
          <w:numId w:val="1002"/>
        </w:numPr>
        <w:pStyle w:val="Compact"/>
      </w:pPr>
      <w:r>
        <w:rPr>
          <w:bCs/>
          <w:b/>
        </w:rPr>
        <w:t xml:space="preserve">Colombo Innovation Hub:</w:t>
      </w:r>
      <w:r>
        <w:t xml:space="preserve"> </w:t>
      </w:r>
      <w:r>
        <w:t xml:space="preserve">Opening a dedicated R&amp;D facility in Colombo to develop region-specific products (e.g., salt-resistant concrete for coastal projects)</w:t>
      </w:r>
    </w:p>
    <w:p>
      <w:pPr>
        <w:numPr>
          <w:ilvl w:val="0"/>
          <w:numId w:val="1002"/>
        </w:numPr>
        <w:pStyle w:val="Compact"/>
      </w:pPr>
      <w:r>
        <w:rPr>
          <w:bCs/>
          <w:b/>
        </w:rPr>
        <w:t xml:space="preserve">Sustainability Accelerator Program:</w:t>
      </w:r>
      <w:r>
        <w:t xml:space="preserve"> </w:t>
      </w:r>
      <w:r>
        <w:t xml:space="preserve">Training 200+ local contractors in green construction techniques by Q1 2024, aligning with Mason's global ESG goals</w:t>
      </w:r>
    </w:p>
    <w:p>
      <w:pPr>
        <w:numPr>
          <w:ilvl w:val="0"/>
          <w:numId w:val="1002"/>
        </w:numPr>
        <w:pStyle w:val="Compact"/>
      </w:pPr>
      <w:r>
        <w:rPr>
          <w:bCs/>
          <w:b/>
        </w:rPr>
        <w:t xml:space="preserve">Digital Expansion:</w:t>
      </w:r>
      <w:r>
        <w:t xml:space="preserve"> </w:t>
      </w:r>
      <w:r>
        <w:t xml:space="preserve">Launching Colombo-specific e-commerce portal for instant material quotes, targeting 30% online sales by end of 2024</w:t>
      </w:r>
    </w:p>
    <w:p>
      <w:pPr>
        <w:pStyle w:val="FirstParagraph"/>
      </w:pPr>
      <w:r>
        <w:t xml:space="preserve">Crucially, Mason's success in Sri Lanka Colombo is not merely a regional achievement – it's a model for our entire Asia-Pacific strategy. The Colombo operations have become the benchmark for all Mason subsidiaries on how to integrate global standards with local market intelligence.</w:t>
      </w:r>
    </w:p>
    <w:bookmarkEnd w:id="25"/>
    <w:bookmarkStart w:id="27" w:name="vi.-conclusion"/>
    <w:p>
      <w:pPr>
        <w:pStyle w:val="Heading2"/>
      </w:pPr>
      <w:r>
        <w:t xml:space="preserve">VI. Conclusion</w:t>
      </w:r>
    </w:p>
    <w:p>
      <w:pPr>
        <w:pStyle w:val="FirstParagraph"/>
      </w:pPr>
      <w:r>
        <w:t xml:space="preserve">This Sales Report confirms that Mason has established an unshakeable leadership position in Sri Lanka Colombo's construction materials sector. Our 18.7% YoY growth across all product lines demonstrates the effectiveness of our localized approach while maintaining global quality standards. The key to Mason's success in Sri Lanka Colombo lies in understanding that "Colombo isn't just a city – it's a distinct market ecosystem requiring bespoke solutions." By embedding ourselves within Sri Lanka Colombo's development trajectory, Mason has transformed from a supplier to an indispensable partner for the region's growth.</w:t>
      </w:r>
    </w:p>
    <w:p>
      <w:pPr>
        <w:pStyle w:val="BodyText"/>
      </w:pPr>
      <w:r>
        <w:t xml:space="preserve">As we move forward, Mason will continue to prioritize our Sri Lanka Colombo operations as the flagship for regional excellence. Every strategic decision made here influences global Mason best practices, proving that true market leadership begins with deep local understanding. This Sales Report affirms that Mason is not just selling products in Sri Lanka Colombo – we are building the future of construction across this vibrant nation, one project at a time.</w:t>
      </w:r>
    </w:p>
    <w:p>
      <w:pPr>
        <w:pStyle w:val="BodyText"/>
      </w:pPr>
      <w:r>
        <w:rPr>
          <w:bCs/>
          <w:b/>
        </w:rPr>
        <w:t xml:space="preserve">Prepared By:</w:t>
      </w:r>
      <w:r>
        <w:t xml:space="preserve"> </w:t>
      </w:r>
      <w:r>
        <w:t xml:space="preserve">Colombo Regional Sales Director, Mason International</w:t>
      </w:r>
      <w:r>
        <w:br/>
      </w:r>
      <w:r>
        <w:rPr>
          <w:bCs/>
          <w:b/>
        </w:rPr>
        <w:t xml:space="preserve">Contact:</w:t>
      </w:r>
      <w:r>
        <w:t xml:space="preserve"> </w:t>
      </w:r>
      <w:r>
        <w:t xml:space="preserve">sales.colombo@mason-global.com | +94 11 234 5678</w:t>
      </w:r>
    </w:p>
    <w:bookmarkStart w:id="26" w:name="X23f49100c72ee51fc6b0efd7c90180db88a271a"/>
    <w:p>
      <w:pPr>
        <w:pStyle w:val="Heading3"/>
      </w:pPr>
      <w:r>
        <w:t xml:space="preserve">Appendix: Key Metrics Snapshot (Sri Lanka Colombo Market)</w:t>
      </w:r>
    </w:p>
    <w:p>
      <w:pPr>
        <w:numPr>
          <w:ilvl w:val="0"/>
          <w:numId w:val="1003"/>
        </w:numPr>
        <w:pStyle w:val="Compact"/>
      </w:pPr>
      <w:r>
        <w:t xml:space="preserve">Current Employee Count: 187 (89% Sri Lankan staff)</w:t>
      </w:r>
    </w:p>
    <w:p>
      <w:pPr>
        <w:numPr>
          <w:ilvl w:val="0"/>
          <w:numId w:val="1003"/>
        </w:numPr>
        <w:pStyle w:val="Compact"/>
      </w:pPr>
      <w:r>
        <w:t xml:space="preserve">Customer Base in Colombo: 247 active construction firms</w:t>
      </w:r>
    </w:p>
    <w:p>
      <w:pPr>
        <w:numPr>
          <w:ilvl w:val="0"/>
          <w:numId w:val="1003"/>
        </w:numPr>
        <w:pStyle w:val="Compact"/>
      </w:pPr>
      <w:r>
        <w:t xml:space="preserve">CAGR (2021-2023): 15.3% (vs market avg of 9.7%)</w:t>
      </w:r>
    </w:p>
    <w:p>
      <w:pPr>
        <w:numPr>
          <w:ilvl w:val="0"/>
          <w:numId w:val="1003"/>
        </w:numPr>
        <w:pStyle w:val="Compact"/>
      </w:pPr>
      <w:r>
        <w:t xml:space="preserve">Brand Recognition Score in Colombo: 86% (Up from 68% in Q3 2021)</w:t>
      </w:r>
    </w:p>
    <w:p>
      <w:pPr>
        <w:pStyle w:val="FirstParagraph"/>
      </w:pPr>
      <w:r>
        <w:rPr>
          <w:iCs/>
          <w:i/>
        </w:rPr>
        <w:t xml:space="preserve">This Sales Report is a testament to Mason's commitment to excellence in Sri Lanka Colombo. Our journey here continues to redefine what it means to be a locally rooted, globally driven company.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Sri Lanka Colombo</dc:title>
  <dc:creator/>
  <dc:language>en</dc:language>
  <cp:keywords/>
  <dcterms:created xsi:type="dcterms:W3CDTF">2025-12-11T04:03:54Z</dcterms:created>
  <dcterms:modified xsi:type="dcterms:W3CDTF">2025-12-11T04:03:54Z</dcterms:modified>
</cp:coreProperties>
</file>

<file path=docProps/custom.xml><?xml version="1.0" encoding="utf-8"?>
<Properties xmlns="http://schemas.openxmlformats.org/officeDocument/2006/custom-properties" xmlns:vt="http://schemas.openxmlformats.org/officeDocument/2006/docPropsVTypes"/>
</file>