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Performance</w:t>
      </w:r>
      <w:r>
        <w:t xml:space="preserve"> </w:t>
      </w:r>
      <w:r>
        <w:t xml:space="preserve">Report:</w:t>
      </w:r>
      <w:r>
        <w:t xml:space="preserve"> </w:t>
      </w:r>
      <w:r>
        <w:t xml:space="preserve">Thailand</w:t>
      </w:r>
      <w:r>
        <w:t xml:space="preserve"> </w:t>
      </w:r>
      <w:r>
        <w:t xml:space="preserve">Bangkok</w:t>
      </w:r>
      <w:r>
        <w:t xml:space="preserve"> </w:t>
      </w:r>
      <w:r>
        <w:t xml:space="preserve">Market</w:t>
      </w:r>
    </w:p>
    <w:bookmarkStart w:id="29" w:name="X4d9f71b8a80ec8b140fa0e9349d6b1eb130e801"/>
    <w:p>
      <w:pPr>
        <w:pStyle w:val="Heading1"/>
      </w:pPr>
      <w:r>
        <w:t xml:space="preserve">Comprehensive Sales Performance Report: Mason's Strategic Impact in Thailand Bangkok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Prepared By:</w:t>
      </w:r>
      <w:r>
        <w:t xml:space="preserve"> </w:t>
      </w:r>
      <w:r>
        <w:t xml:space="preserve">Regional Sales Intelligence Division</w:t>
      </w:r>
    </w:p>
    <w:bookmarkStart w:id="20" w:name="i.-executive-summary"/>
    <w:p>
      <w:pPr>
        <w:pStyle w:val="Heading2"/>
      </w:pPr>
      <w:r>
        <w:t xml:space="preserve">I. Executive Summary</w:t>
      </w:r>
    </w:p>
    <w:p>
      <w:pPr>
        <w:pStyle w:val="FirstParagraph"/>
      </w:pPr>
      <w:r>
        <w:t xml:space="preserve">This Sales Report presents a detailed analysis of Mason's outstanding performance driving revenue growth across the Thailand Bangkok market during Q3 2023. As the lead Account Executive for Southeast Asia, Mason has demonstrated exceptional strategic acumen in navigating Bangkok's unique commercial landscape, achieving a 27% year-over-year increase in sales volume within the critical Thai market. This success directly contributes to our regional growth targets and establishes a benchmark for operational excellence in one of Asia's most dynamic metropolitan economies. The report underscores how Mason's localized approach to client engagement, combined with deep cultural understanding of Thailand Bangkok business practices, has positioned our portfolio for sustained expansion.</w:t>
      </w:r>
    </w:p>
    <w:bookmarkEnd w:id="20"/>
    <w:bookmarkStart w:id="21" w:name="X63b9e94e4723e6337261c1a9fa00eac52381812"/>
    <w:p>
      <w:pPr>
        <w:pStyle w:val="Heading2"/>
      </w:pPr>
      <w:r>
        <w:t xml:space="preserve">II. Mason's Bangkok Market Performance: Key Metrics</w:t>
      </w:r>
    </w:p>
    <w:p>
      <w:pPr>
        <w:pStyle w:val="FirstParagraph"/>
      </w:pPr>
      <w:r>
        <w:t xml:space="preserve">Mason managed a portfolio of 38 key accounts spanning retail, hospitality, and technology sectors across Bangkok. The following metrics highlight his exceptional contribution to our Thailand Bangkok operations:</w:t>
      </w:r>
    </w:p>
    <w:p>
      <w:pPr>
        <w:pStyle w:val="BodyText"/>
      </w:pPr>
      <w:r>
        <w:t xml:space="preserve">Performance Metric</w:t>
      </w:r>
    </w:p>
    <w:p>
      <w:pPr>
        <w:pStyle w:val="BodyText"/>
      </w:pPr>
      <w:r>
        <w:t xml:space="preserve">Q3 2023</w:t>
      </w:r>
    </w:p>
    <w:p>
      <w:pPr>
        <w:pStyle w:val="BodyText"/>
      </w:pPr>
      <w:r>
        <w:t xml:space="preserve">Y-O-Y Change</w:t>
      </w:r>
    </w:p>
    <w:p>
      <w:pPr>
        <w:pStyle w:val="BodyText"/>
      </w:pPr>
      <w:r>
        <w:t xml:space="preserve">Bangkok Market Average</w:t>
      </w:r>
    </w:p>
    <w:p>
      <w:pPr>
        <w:pStyle w:val="BodyText"/>
      </w:pPr>
      <w:r>
        <w:t xml:space="preserve">Total Sales Revenue (THB)</w:t>
      </w:r>
    </w:p>
    <w:p>
      <w:pPr>
        <w:pStyle w:val="BodyText"/>
      </w:pPr>
      <w:r>
        <w:t xml:space="preserve">14,850,000</w:t>
      </w:r>
    </w:p>
    <w:p>
      <w:pPr>
        <w:pStyle w:val="BodyText"/>
      </w:pPr>
      <w:r>
        <w:t xml:space="preserve">+27%</w:t>
      </w:r>
    </w:p>
    <w:p>
      <w:pPr>
        <w:pStyle w:val="BodyText"/>
      </w:pPr>
      <w:r>
        <w:t xml:space="preserve">+9%</w:t>
      </w:r>
    </w:p>
    <w:p>
      <w:pPr>
        <w:pStyle w:val="BodyText"/>
      </w:pPr>
      <w:r>
        <w:t xml:space="preserve">New Client Acquisition</w:t>
      </w:r>
    </w:p>
    <w:p>
      <w:pPr>
        <w:pStyle w:val="BodyText"/>
      </w:pPr>
      <w:r>
        <w:t xml:space="preserve">12</w:t>
      </w:r>
    </w:p>
    <w:p>
      <w:pPr>
        <w:pStyle w:val="BodyText"/>
      </w:pPr>
      <w:r>
        <w:t xml:space="preserve">+42%</w:t>
      </w:r>
    </w:p>
    <w:p>
      <w:pPr>
        <w:pStyle w:val="BodyText"/>
      </w:pPr>
      <w:r>
        <w:t xml:space="preserve">3.5 industry average</w:t>
      </w:r>
    </w:p>
    <w:p>
      <w:pPr>
        <w:pStyle w:val="BodyText"/>
      </w:pPr>
      <w:r>
        <w:t xml:space="preserve">Mason's strategic focus on Bangkok's emerging digital retail hubs (Sukhumvit, Rama 9) directly drove this performance. His ability to integrate Thai business etiquette—such as prioritizing relationship-building during "kham kha" tea sessions—proved pivotal in closing deals with major hotel chains and e-commerce platforms like Lazada and Shopee Thailand.</w:t>
      </w:r>
    </w:p>
    <w:bookmarkEnd w:id="21"/>
    <w:bookmarkStart w:id="25" w:name="Xafa1846d914fdccfb1c43764d155c46cabf5879"/>
    <w:p>
      <w:pPr>
        <w:pStyle w:val="Heading2"/>
      </w:pPr>
      <w:r>
        <w:t xml:space="preserve">III. Strategic Initiatives Driving Mason's Success in Thailand Bangkok</w:t>
      </w:r>
    </w:p>
    <w:p>
      <w:pPr>
        <w:pStyle w:val="FirstParagraph"/>
      </w:pPr>
      <w:r>
        <w:t xml:space="preserve">Mason implemented three transformative initiatives specifically designed for the Thailand Bangkok market:</w:t>
      </w:r>
    </w:p>
    <w:bookmarkStart w:id="22" w:name="a.-culturally-adaptive-sales-framework"/>
    <w:p>
      <w:pPr>
        <w:pStyle w:val="Heading3"/>
      </w:pPr>
      <w:r>
        <w:t xml:space="preserve">A. Culturally Adaptive Sales Framework</w:t>
      </w:r>
    </w:p>
    <w:p>
      <w:pPr>
        <w:pStyle w:val="FirstParagraph"/>
      </w:pPr>
      <w:r>
        <w:t xml:space="preserve">Rather than applying a standardized global sales model, Mason developed a localized strategy respecting Thai business culture. He incorporated "kreng jai" (consideration) principles into client negotiations, avoiding direct confrontation during discussions—a critical factor in securing contracts with Bangkok-based luxury retailers. This approach resulted in 89% of new clients signing multi-year agreements, significantly exceeding the regional average of 67%.</w:t>
      </w:r>
    </w:p>
    <w:bookmarkEnd w:id="22"/>
    <w:bookmarkStart w:id="23" w:name="b.-hyper-local-market-intelligence"/>
    <w:p>
      <w:pPr>
        <w:pStyle w:val="Heading3"/>
      </w:pPr>
      <w:r>
        <w:t xml:space="preserve">B. Hyper-Local Market Intelligence</w:t>
      </w:r>
    </w:p>
    <w:p>
      <w:pPr>
        <w:pStyle w:val="FirstParagraph"/>
      </w:pPr>
      <w:r>
        <w:t xml:space="preserve">Mason established a dedicated Thailand Bangkok intelligence network, including partnerships with local industry associations (e.g., Thai Chamber of Commerce) and monitoring key events like Bangkok Fashion Week and ASEAN Summit. This enabled preemptive market positioning—such as launching a mobile commerce solution ahead of the Singles' Day shopping surge in November 2023—which generated 3.2M THB in pre-orders.</w:t>
      </w:r>
    </w:p>
    <w:bookmarkEnd w:id="23"/>
    <w:bookmarkStart w:id="24" w:name="Xca3e994cde1b1dfd11fa1671d43304c41951e4f"/>
    <w:p>
      <w:pPr>
        <w:pStyle w:val="Heading3"/>
      </w:pPr>
      <w:r>
        <w:t xml:space="preserve">C. Team Development for Bangkok Operations</w:t>
      </w:r>
    </w:p>
    <w:p>
      <w:pPr>
        <w:pStyle w:val="FirstParagraph"/>
      </w:pPr>
      <w:r>
        <w:t xml:space="preserve">Recognizing that long-term success requires local talent, Mason mentored 5 Thai sales representatives in Bangkok on our global solutions framework while teaching them advanced relationship management techniques rooted in Thai business philosophy. This initiative reduced onboarding time for new regional hires by 35% and enhanced cross-cultural collaboration.</w:t>
      </w:r>
    </w:p>
    <w:bookmarkEnd w:id="24"/>
    <w:bookmarkEnd w:id="25"/>
    <w:bookmarkStart w:id="26" w:name="X7543311283c1c581e77c9b74820cf722c79705c"/>
    <w:p>
      <w:pPr>
        <w:pStyle w:val="Heading2"/>
      </w:pPr>
      <w:r>
        <w:t xml:space="preserve">IV. Challenges Overcome: Thailand Bangkok Context</w:t>
      </w:r>
    </w:p>
    <w:p>
      <w:pPr>
        <w:pStyle w:val="FirstParagraph"/>
      </w:pPr>
      <w:r>
        <w:t xml:space="preserve">Mason successfully navigated significant market-specific challenges during Q3, including:</w:t>
      </w:r>
    </w:p>
    <w:p>
      <w:pPr>
        <w:numPr>
          <w:ilvl w:val="0"/>
          <w:numId w:val="1001"/>
        </w:numPr>
        <w:pStyle w:val="Compact"/>
      </w:pPr>
      <w:r>
        <w:rPr>
          <w:bCs/>
          <w:b/>
        </w:rPr>
        <w:t xml:space="preserve">Seasonal Tourism Volatility:</w:t>
      </w:r>
      <w:r>
        <w:t xml:space="preserve"> </w:t>
      </w:r>
      <w:r>
        <w:t xml:space="preserve">Mason adjusted sales cycles to align with peak tourist seasons (e.g., avoiding major pitches during Songkran festival), preventing revenue disruption and capturing 22% of tourism-sector business.</w:t>
      </w:r>
    </w:p>
    <w:p>
      <w:pPr>
        <w:numPr>
          <w:ilvl w:val="0"/>
          <w:numId w:val="1001"/>
        </w:numPr>
        <w:pStyle w:val="Compact"/>
      </w:pPr>
      <w:r>
        <w:rPr>
          <w:bCs/>
          <w:b/>
        </w:rPr>
        <w:t xml:space="preserve">Competitive Pressure:</w:t>
      </w:r>
      <w:r>
        <w:t xml:space="preserve"> </w:t>
      </w:r>
      <w:r>
        <w:t xml:space="preserve">Local Thai competitors offered lower pricing but lacked our solution's scalability. Mason countered by emphasizing long-term ROI through case studies from Bangkok-based clients like Siam Paragon, securing 15+ high-value contracts despite price sensitivity.</w:t>
      </w:r>
    </w:p>
    <w:p>
      <w:pPr>
        <w:numPr>
          <w:ilvl w:val="0"/>
          <w:numId w:val="1001"/>
        </w:numPr>
        <w:pStyle w:val="Compact"/>
      </w:pPr>
      <w:r>
        <w:rPr>
          <w:bCs/>
          <w:b/>
        </w:rPr>
        <w:t xml:space="preserve">Digital Infrastructure Gaps:</w:t>
      </w:r>
      <w:r>
        <w:t xml:space="preserve"> </w:t>
      </w:r>
      <w:r>
        <w:t xml:space="preserve">In less developed Bangkok districts (e.g., Samut Prakan), Mason collaborated with local IT partners to customize deployment models, expanding market reach by 28% in underserved areas.</w:t>
      </w:r>
    </w:p>
    <w:bookmarkEnd w:id="26"/>
    <w:bookmarkStart w:id="27" w:name="Xe91242898b9e6198749a44a793910d2e64c6a05"/>
    <w:p>
      <w:pPr>
        <w:pStyle w:val="Heading2"/>
      </w:pPr>
      <w:r>
        <w:t xml:space="preserve">V. Future Roadmap: Scaling Mason's Model Across Thailand</w:t>
      </w:r>
    </w:p>
    <w:p>
      <w:pPr>
        <w:pStyle w:val="FirstParagraph"/>
      </w:pPr>
      <w:r>
        <w:t xml:space="preserve">Mason's proven framework for Thailand Bangkok operations is now being institutionalized as the regional sales blueprint. Immediate next steps include:</w:t>
      </w:r>
    </w:p>
    <w:p>
      <w:pPr>
        <w:numPr>
          <w:ilvl w:val="0"/>
          <w:numId w:val="1002"/>
        </w:numPr>
        <w:pStyle w:val="Compact"/>
      </w:pPr>
      <w:r>
        <w:rPr>
          <w:bCs/>
          <w:b/>
        </w:rPr>
        <w:t xml:space="preserve">Replicating Success in Other Thai Cities:</w:t>
      </w:r>
      <w:r>
        <w:t xml:space="preserve"> </w:t>
      </w:r>
      <w:r>
        <w:t xml:space="preserve">Expanding Mason's cultural adaptation model to Chiang Mai and Phuket, with a focus on local industry clusters (e.g., tourism in Phuket).</w:t>
      </w:r>
    </w:p>
    <w:p>
      <w:pPr>
        <w:numPr>
          <w:ilvl w:val="0"/>
          <w:numId w:val="1002"/>
        </w:numPr>
        <w:pStyle w:val="Compact"/>
      </w:pPr>
      <w:r>
        <w:rPr>
          <w:bCs/>
          <w:b/>
        </w:rPr>
        <w:t xml:space="preserve">Thailand Bangkok Innovation Hub:</w:t>
      </w:r>
      <w:r>
        <w:t xml:space="preserve"> </w:t>
      </w:r>
      <w:r>
        <w:t xml:space="preserve">Establishing a dedicated R&amp;D unit within Mason's team to co-develop products for Thailand-specific needs (e.g., multilingual interfaces for Thai-speaking customers).</w:t>
      </w:r>
    </w:p>
    <w:p>
      <w:pPr>
        <w:numPr>
          <w:ilvl w:val="0"/>
          <w:numId w:val="1002"/>
        </w:numPr>
        <w:pStyle w:val="Compact"/>
      </w:pPr>
      <w:r>
        <w:rPr>
          <w:bCs/>
          <w:b/>
        </w:rPr>
        <w:t xml:space="preserve">Sustainability Integration:</w:t>
      </w:r>
      <w:r>
        <w:t xml:space="preserve"> </w:t>
      </w:r>
      <w:r>
        <w:t xml:space="preserve">Aligning with Bangkok's "Green City" initiative by positioning our solutions as carbon-neutral business tools—expected to unlock 1.8M THB in new ESG-focused contracts by Q2 2024.</w:t>
      </w:r>
    </w:p>
    <w:bookmarkEnd w:id="27"/>
    <w:bookmarkStart w:id="28" w:name="X26254574a4a4d9ed69d07231d8533a585be0ce8"/>
    <w:p>
      <w:pPr>
        <w:pStyle w:val="Heading2"/>
      </w:pPr>
      <w:r>
        <w:t xml:space="preserve">VI. Conclusion: Mason's Legacy in Thailand Bangkok</w:t>
      </w:r>
    </w:p>
    <w:p>
      <w:pPr>
        <w:pStyle w:val="FirstParagraph"/>
      </w:pPr>
      <w:r>
        <w:t xml:space="preserve">This Sales Report confirms that Mason has not merely met targets—he has redefined success in the Thailand Bangkok market. His unique blend of global commercial expertise and profound respect for Thai business culture transformed our approach, turning a traditionally challenging territory into our fastest-growing Southeast Asian revenue stream. The 27% YoY growth under Mason's leadership validates that localized strategies—not generic sales tactics—are essential for thriving in Thailand's complex urban economy.</w:t>
      </w:r>
    </w:p>
    <w:p>
      <w:pPr>
        <w:pStyle w:val="BodyText"/>
      </w:pPr>
      <w:r>
        <w:t xml:space="preserve">As Bangkok continues to evolve as Southeast Asia’s premier commercial hub, Mason's strategic framework provides the foundation for sustainable expansion. We recommend formalizing his role as "Regional Sales Lead, Thailand Bangkok" and sharing his cultural adaptation playbook across all APAC markets. Mason’s work exemplifies how personal investment in market context directly drives measurable revenue—proving that effective sales are as much about understanding a city's rhythm as they are about closing deals.</w:t>
      </w:r>
    </w:p>
    <w:p>
      <w:pPr>
        <w:pStyle w:val="BodyText"/>
      </w:pPr>
      <w:r>
        <w:rPr>
          <w:bCs/>
          <w:b/>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Performance Report: Thailand Bangkok Market</dc:title>
  <dc:creator/>
  <dc:language>en</dc:language>
  <cp:keywords/>
  <dcterms:created xsi:type="dcterms:W3CDTF">2026-07-23T09:33:41Z</dcterms:created>
  <dcterms:modified xsi:type="dcterms:W3CDTF">2026-07-23T09:33:41Z</dcterms:modified>
</cp:coreProperties>
</file>

<file path=docProps/custom.xml><?xml version="1.0" encoding="utf-8"?>
<Properties xmlns="http://schemas.openxmlformats.org/officeDocument/2006/custom-properties" xmlns:vt="http://schemas.openxmlformats.org/officeDocument/2006/docPropsVTypes"/>
</file>