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Performance</w:t>
      </w:r>
    </w:p>
    <w:bookmarkStart w:id="27" w:name="Xfc807910ea92a1bb121b28eb0fbf6dd44d5950f"/>
    <w:p>
      <w:pPr>
        <w:pStyle w:val="Heading1"/>
      </w:pPr>
      <w:r>
        <w:t xml:space="preserve">Comprehensive Sales Report: Mason's Strategic Growth in Turkey Ankara (Q3 2023)</w:t>
      </w:r>
    </w:p>
    <w:p>
      <w:pPr>
        <w:pStyle w:val="FirstParagraph"/>
      </w:pPr>
      <w:r>
        <w:t xml:space="preserve">This official Mason Sales Report details the outstanding performance of Mason's operations across Turkey Ankara during the third quarter of 2023. As a leading provider of premium construction materials and sustainable building solutions, Mason has solidified its position as a critical partner for infrastructure development in Ankara, Turkey's dynamic political and economic hub. This document serves as an essential strategic analysis for stakeholders, highlighting key achievements, market insights, and future initiatives tailored specifically to the Turkey Ankara landscape.</w:t>
      </w:r>
    </w:p>
    <w:bookmarkStart w:id="20" w:name="X0a15341f73be7edaccc146ed97e1666b2199d2d"/>
    <w:p>
      <w:pPr>
        <w:pStyle w:val="Heading2"/>
      </w:pPr>
      <w:r>
        <w:t xml:space="preserve">Market Context: Construction Boom in Turkey Ankara</w:t>
      </w:r>
    </w:p>
    <w:p>
      <w:pPr>
        <w:pStyle w:val="FirstParagraph"/>
      </w:pPr>
      <w:r>
        <w:t xml:space="preserve">The construction sector in Turkey Ankara has experienced remarkable momentum, driven by significant government investments in transportation infrastructure (including the new Ankara Airport rail link), urban renewal projects, and residential developments. Mason's strategic focus on this market aligns perfectly with Ankara's status as a primary growth engine for Turkey's Gross Domestic Product (GDP). The city’s population of over 5.5 million continues to drive demand for high-quality, eco-conscious building materials, a segment where Mason has consistently outperformed competitors in the Turkey Ankara market. This Sales Report underscores how Mason has capitalized on this opportunity through targeted local partnerships and innovative product offerings.</w:t>
      </w:r>
    </w:p>
    <w:bookmarkEnd w:id="20"/>
    <w:bookmarkStart w:id="21" w:name="X8fa19f7ab0775b3ed75bedb75179f11ed53c88e"/>
    <w:p>
      <w:pPr>
        <w:pStyle w:val="Heading2"/>
      </w:pPr>
      <w:r>
        <w:t xml:space="preserve">Q3 2023 Performance Highlights: Mason's Ankara Success</w:t>
      </w:r>
    </w:p>
    <w:p>
      <w:pPr>
        <w:pStyle w:val="FirstParagraph"/>
      </w:pPr>
      <w:r>
        <w:t xml:space="preserve">Mason's Turkey Ankara branch achieved a remarkable 18% year-over-year revenue growth in Q3, significantly exceeding the national industry average of 9%. This surge was fueled by several strategic initiatives:</w:t>
      </w:r>
    </w:p>
    <w:p>
      <w:pPr>
        <w:numPr>
          <w:ilvl w:val="0"/>
          <w:numId w:val="1001"/>
        </w:numPr>
        <w:pStyle w:val="Compact"/>
      </w:pPr>
      <w:r>
        <w:rPr>
          <w:bCs/>
          <w:b/>
        </w:rPr>
        <w:t xml:space="preserve">Major Infrastructure Contracts:</w:t>
      </w:r>
      <w:r>
        <w:t xml:space="preserve"> </w:t>
      </w:r>
      <w:r>
        <w:t xml:space="preserve">Mason secured three key contracts for the Kızıltoprak Urban Renewal Project and a new commercial complex in Gölbaşı, totaling $12.7M.</w:t>
      </w:r>
    </w:p>
    <w:p>
      <w:pPr>
        <w:numPr>
          <w:ilvl w:val="0"/>
          <w:numId w:val="1001"/>
        </w:numPr>
        <w:pStyle w:val="Compact"/>
      </w:pPr>
      <w:r>
        <w:rPr>
          <w:bCs/>
          <w:b/>
        </w:rPr>
        <w:t xml:space="preserve">Sustainable Material Adoption:</w:t>
      </w:r>
      <w:r>
        <w:t xml:space="preserve"> </w:t>
      </w:r>
      <w:r>
        <w:t xml:space="preserve">65% of all sales comprised eco-certified products (e.g., recycled steel components, low-VOC concrete), directly responding to Ankara's municipal sustainability mandates.</w:t>
      </w:r>
    </w:p>
    <w:p>
      <w:pPr>
        <w:numPr>
          <w:ilvl w:val="0"/>
          <w:numId w:val="1001"/>
        </w:numPr>
        <w:pStyle w:val="Compact"/>
      </w:pPr>
      <w:r>
        <w:rPr>
          <w:bCs/>
          <w:b/>
        </w:rPr>
        <w:t xml:space="preserve">Local Supplier Network Expansion:</w:t>
      </w:r>
      <w:r>
        <w:t xml:space="preserve"> </w:t>
      </w:r>
      <w:r>
        <w:t xml:space="preserve">Mason established partnerships with 7 new local distributors across Ankara province, enhancing logistics efficiency by 25% and reducing delivery times within Turkey Ankara city limits from 72 to 48 hours.</w:t>
      </w:r>
    </w:p>
    <w:bookmarkEnd w:id="21"/>
    <w:bookmarkStart w:id="22" w:name="X67242c460a10fd064172a58d2f436a147e5719b"/>
    <w:p>
      <w:pPr>
        <w:pStyle w:val="Heading2"/>
      </w:pPr>
      <w:r>
        <w:t xml:space="preserve">Detailed Sales Analysis: Turkey Ankara Segment Breakdown</w:t>
      </w:r>
    </w:p>
    <w:p>
      <w:pPr>
        <w:pStyle w:val="FirstParagraph"/>
      </w:pPr>
      <w:r>
        <w:t xml:space="preserve">This Mason Sales Report categorizes performance within Turkey Ankara's key verticals:</w:t>
      </w:r>
    </w:p>
    <w:p>
      <w:pPr>
        <w:pStyle w:val="BodyText"/>
      </w:pPr>
      <w:r>
        <w:t xml:space="preserve">Segment</w:t>
      </w:r>
    </w:p>
    <w:p>
      <w:pPr>
        <w:pStyle w:val="BodyText"/>
      </w:pPr>
      <w:r>
        <w:t xml:space="preserve">Q3 2023 Revenue (USD)</w:t>
      </w:r>
    </w:p>
    <w:p>
      <w:pPr>
        <w:pStyle w:val="BodyText"/>
      </w:pPr>
      <w:r>
        <w:t xml:space="preserve">YoY Growth</w:t>
      </w:r>
    </w:p>
    <w:p>
      <w:pPr>
        <w:pStyle w:val="BodyText"/>
      </w:pPr>
      <w:r>
        <w:t xml:space="preserve">Market Share (Ankara)</w:t>
      </w:r>
    </w:p>
    <w:p>
      <w:pPr>
        <w:pStyle w:val="BodyText"/>
      </w:pPr>
      <w:r>
        <w:t xml:space="preserve">Residential Construction</w:t>
      </w:r>
    </w:p>
    <w:p>
      <w:pPr>
        <w:pStyle w:val="BodyText"/>
      </w:pPr>
      <w:r>
        <w:t xml:space="preserve">$4,850,000</w:t>
      </w:r>
    </w:p>
    <w:p>
      <w:pPr>
        <w:pStyle w:val="BodyText"/>
      </w:pPr>
      <w:r>
        <w:t xml:space="preserve">22%</w:t>
      </w:r>
    </w:p>
    <w:p>
      <w:pPr>
        <w:pStyle w:val="BodyText"/>
      </w:pPr>
      <w:r>
        <w:t xml:space="preserve">31%</w:t>
      </w:r>
    </w:p>
    <w:p>
      <w:pPr>
        <w:pStyle w:val="BodyText"/>
      </w:pPr>
      <w:r>
        <w:t xml:space="preserve">Note: Mason leads in residential segment due to tailored solutions for Ankara's high-rise apartment demand.</w:t>
      </w:r>
    </w:p>
    <w:p>
      <w:pPr>
        <w:pStyle w:val="BodyText"/>
      </w:pPr>
      <w:r>
        <w:t xml:space="preserve">Public Infrastructure</w:t>
      </w:r>
    </w:p>
    <w:p>
      <w:pPr>
        <w:pStyle w:val="BodyText"/>
      </w:pPr>
      <w:r>
        <w:t xml:space="preserve">$3,980,000</w:t>
      </w:r>
    </w:p>
    <w:p>
      <w:pPr>
        <w:pStyle w:val="BodyText"/>
      </w:pPr>
      <w:r>
        <w:t xml:space="preserve">15%</w:t>
      </w:r>
    </w:p>
    <w:p>
      <w:pPr>
        <w:pStyle w:val="BodyText"/>
      </w:pPr>
      <w:r>
        <w:t xml:space="preserve">27%</w:t>
      </w:r>
    </w:p>
    <w:p>
      <w:pPr>
        <w:pStyle w:val="BodyText"/>
      </w:pPr>
      <w:r>
        <w:t xml:space="preserve">Note: Includes contracts with Ankara Metropolitan Municipality and Ministry of Transport.</w:t>
      </w:r>
    </w:p>
    <w:p>
      <w:pPr>
        <w:pStyle w:val="BodyText"/>
      </w:pPr>
      <w:r>
        <w:t xml:space="preserve">Commercial Development</w:t>
      </w:r>
    </w:p>
    <w:p>
      <w:pPr>
        <w:pStyle w:val="BodyText"/>
      </w:pPr>
      <w:r>
        <w:t xml:space="preserve">$2,670,000</w:t>
      </w:r>
    </w:p>
    <w:p>
      <w:pPr>
        <w:pStyle w:val="BodyText"/>
      </w:pPr>
      <w:r>
        <w:t xml:space="preserve">19%</w:t>
      </w:r>
    </w:p>
    <w:p>
      <w:pPr>
        <w:pStyle w:val="BodyText"/>
      </w:pPr>
      <w:r>
        <w:t xml:space="preserve">24%</w:t>
      </w:r>
    </w:p>
    <w:bookmarkEnd w:id="22"/>
    <w:bookmarkStart w:id="23" w:name="Xed70af0571568397d43b96b1763f2f28777c4c8"/>
    <w:p>
      <w:pPr>
        <w:pStyle w:val="Heading2"/>
      </w:pPr>
      <w:r>
        <w:t xml:space="preserve">Strategic Initiatives Driving Mason's Turkey Ankara Success</w:t>
      </w:r>
    </w:p>
    <w:p>
      <w:pPr>
        <w:pStyle w:val="FirstParagraph"/>
      </w:pPr>
      <w:r>
        <w:t xml:space="preserve">Mason's leadership in Ankara is not accidental but the result of deliberate, localized strategy. Key initiatives documented in this Sales Report include:</w:t>
      </w:r>
    </w:p>
    <w:p>
      <w:pPr>
        <w:numPr>
          <w:ilvl w:val="0"/>
          <w:numId w:val="1002"/>
        </w:numPr>
        <w:pStyle w:val="Compact"/>
      </w:pPr>
      <w:r>
        <w:rPr>
          <w:bCs/>
          <w:b/>
        </w:rPr>
        <w:t xml:space="preserve">Ankara Innovation Hub Launch (Q2 2023):</w:t>
      </w:r>
      <w:r>
        <w:t xml:space="preserve"> </w:t>
      </w:r>
      <w:r>
        <w:t xml:space="preserve">A dedicated R&amp;D center within Turkey Ankara’s Science Park, focusing on materials for high-altitude construction conditions unique to Central Anatolia.</w:t>
      </w:r>
    </w:p>
    <w:p>
      <w:pPr>
        <w:numPr>
          <w:ilvl w:val="0"/>
          <w:numId w:val="1002"/>
        </w:numPr>
        <w:pStyle w:val="Compact"/>
      </w:pPr>
      <w:r>
        <w:rPr>
          <w:bCs/>
          <w:b/>
        </w:rPr>
        <w:t xml:space="preserve">Government Partnership Program:</w:t>
      </w:r>
      <w:r>
        <w:t xml:space="preserve"> </w:t>
      </w:r>
      <w:r>
        <w:t xml:space="preserve">Exclusive certification as a "Preferred Supplier" by the Ankara Chamber of Commerce, streamlining procurement for public projects.</w:t>
      </w:r>
    </w:p>
    <w:p>
      <w:pPr>
        <w:numPr>
          <w:ilvl w:val="0"/>
          <w:numId w:val="1002"/>
        </w:numPr>
        <w:pStyle w:val="Compact"/>
      </w:pPr>
      <w:r>
        <w:rPr>
          <w:bCs/>
          <w:b/>
        </w:rPr>
        <w:t xml:space="preserve">Cultural Integration:</w:t>
      </w:r>
      <w:r>
        <w:t xml:space="preserve"> </w:t>
      </w:r>
      <w:r>
        <w:t xml:space="preserve">Training programs conducted in Turkish for local sales teams, emphasizing understanding of Ankara's business culture and seasonal market cycles (e.g., accelerated Q4 due to winter project planning).</w:t>
      </w:r>
    </w:p>
    <w:bookmarkEnd w:id="23"/>
    <w:bookmarkStart w:id="24" w:name="overcoming-local-market-challenges"/>
    <w:p>
      <w:pPr>
        <w:pStyle w:val="Heading2"/>
      </w:pPr>
      <w:r>
        <w:t xml:space="preserve">Overcoming Local Market Challenges</w:t>
      </w:r>
    </w:p>
    <w:p>
      <w:pPr>
        <w:pStyle w:val="FirstParagraph"/>
      </w:pPr>
      <w:r>
        <w:t xml:space="preserve">The Turkey Ankara market presented specific hurdles addressed by Mason in this Sales Report. Seasonal supply chain disruptions during the harsh winter months were mitigated through a strategically located regional warehouse in Eskişehir (100km from Ankara), ensuring uninterrupted material flow. Furthermore, navigating complex Turkish procurement regulations was streamlined via dedicated legal liaisons based at our Ankara headquarters, reducing contract approval times by 35%. These solutions directly contributed to Mason's consistent on-time delivery rate of 98% in Turkey Ankara.</w:t>
      </w:r>
    </w:p>
    <w:bookmarkEnd w:id="24"/>
    <w:bookmarkStart w:id="25" w:name="X9fb32295cbdb74a1839c30f890dc01ee3b639ee"/>
    <w:p>
      <w:pPr>
        <w:pStyle w:val="Heading2"/>
      </w:pPr>
      <w:r>
        <w:t xml:space="preserve">Future Outlook: Mason's Strategic Roadmap for Turkey Ankara</w:t>
      </w:r>
    </w:p>
    <w:p>
      <w:pPr>
        <w:pStyle w:val="FirstParagraph"/>
      </w:pPr>
      <w:r>
        <w:t xml:space="preserve">Based on robust Q3 performance, this Sales Report projects continued growth for Mason in Turkey Ankara. Key initiatives include:</w:t>
      </w:r>
    </w:p>
    <w:p>
      <w:pPr>
        <w:numPr>
          <w:ilvl w:val="0"/>
          <w:numId w:val="1003"/>
        </w:numPr>
        <w:pStyle w:val="Compact"/>
      </w:pPr>
      <w:r>
        <w:rPr>
          <w:bCs/>
          <w:b/>
        </w:rPr>
        <w:t xml:space="preserve">Expansion into Renewable Energy Infrastructure:</w:t>
      </w:r>
      <w:r>
        <w:t xml:space="preserve"> </w:t>
      </w:r>
      <w:r>
        <w:t xml:space="preserve">Partnering with local solar firms to supply specialized mounting systems, targeting Ankara's new green energy zones.</w:t>
      </w:r>
    </w:p>
    <w:p>
      <w:pPr>
        <w:numPr>
          <w:ilvl w:val="0"/>
          <w:numId w:val="1003"/>
        </w:numPr>
        <w:pStyle w:val="Compact"/>
      </w:pPr>
      <w:r>
        <w:rPr>
          <w:bCs/>
          <w:b/>
        </w:rPr>
        <w:t xml:space="preserve">Ankara Smart City Collaboration:</w:t>
      </w:r>
      <w:r>
        <w:t xml:space="preserve"> </w:t>
      </w:r>
      <w:r>
        <w:t xml:space="preserve">Proposing a pilot project for IoT-enabled concrete monitoring in municipal infrastructure, aligning with Ankara's Smart City Development Plan 2030.</w:t>
      </w:r>
    </w:p>
    <w:p>
      <w:pPr>
        <w:numPr>
          <w:ilvl w:val="0"/>
          <w:numId w:val="1003"/>
        </w:numPr>
        <w:pStyle w:val="Compact"/>
      </w:pPr>
      <w:r>
        <w:rPr>
          <w:bCs/>
          <w:b/>
        </w:rPr>
        <w:t xml:space="preserve">Workforce Localization:</w:t>
      </w:r>
      <w:r>
        <w:t xml:space="preserve"> </w:t>
      </w:r>
      <w:r>
        <w:t xml:space="preserve">Hiring 15 additional Turkish engineers and sales specialists within Turkey Ankara to deepen community ties and market knowledge.</w:t>
      </w:r>
    </w:p>
    <w:bookmarkEnd w:id="25"/>
    <w:bookmarkStart w:id="26" w:name="Xca17eaba457dbe879cc0805fb4b60c4b1d2e959"/>
    <w:p>
      <w:pPr>
        <w:pStyle w:val="Heading2"/>
      </w:pPr>
      <w:r>
        <w:t xml:space="preserve">Conclusion: Mason's Unwavering Commitment to Turkey Ankara</w:t>
      </w:r>
    </w:p>
    <w:p>
      <w:pPr>
        <w:pStyle w:val="FirstParagraph"/>
      </w:pPr>
      <w:r>
        <w:t xml:space="preserve">This comprehensive Sales Report unequivocally demonstrates Mason's strategic success in the vibrant Turkey Ankara market. The branch has not only met but exceeded sales targets while building deep, value-driven relationships within Ankara’s business ecosystem. Mason’s focus on sustainability, local partnership, and innovation directly addresses the unique demands of Turkey Ankara's construction sector. As a cornerstone of our global operations, Mason in Turkey Ankara exemplifies how localized strategy combined with global expertise drives measurable results.</w:t>
      </w:r>
    </w:p>
    <w:p>
      <w:pPr>
        <w:pStyle w:val="BodyText"/>
      </w:pPr>
      <w:r>
        <w:t xml:space="preserve">The data presented herein confirms that Mason is not merely operating in Ankara – it is actively shaping the city’s built environment for future generations. This Sales Report serves as both a testament to our current achievements and a roadmap for sustained leadership within Turkey Ankara. We remain committed to delivering exceptional value, supporting Ankara's development, and reinforcing Mason as the preferred partner for all construction excellence across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Turkey Ankara Performance</dc:title>
  <dc:creator/>
  <dc:language>en</dc:language>
  <cp:keywords/>
  <dcterms:created xsi:type="dcterms:W3CDTF">2026-07-21T02:39:31Z</dcterms:created>
  <dcterms:modified xsi:type="dcterms:W3CDTF">2026-07-21T02:39:31Z</dcterms:modified>
</cp:coreProperties>
</file>

<file path=docProps/custom.xml><?xml version="1.0" encoding="utf-8"?>
<Properties xmlns="http://schemas.openxmlformats.org/officeDocument/2006/custom-properties" xmlns:vt="http://schemas.openxmlformats.org/officeDocument/2006/docPropsVTypes"/>
</file>