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&amp;</w:t>
      </w:r>
      <w:r>
        <w:t xml:space="preserve"> </w:t>
      </w:r>
      <w:r>
        <w:t xml:space="preserve">Uganda</w:t>
      </w:r>
      <w:r>
        <w:t xml:space="preserve"> </w:t>
      </w:r>
      <w:r>
        <w:t xml:space="preserve">Kampala</w:t>
      </w:r>
      <w:r>
        <w:t xml:space="preserve"> </w:t>
      </w:r>
      <w:r>
        <w:t xml:space="preserve">Performance</w:t>
      </w:r>
    </w:p>
    <w:bookmarkStart w:id="27" w:name="X1568540d4acd6e9d74561f935a89d1d32bc4da6"/>
    <w:p>
      <w:pPr>
        <w:pStyle w:val="Heading1"/>
      </w:pPr>
      <w:r>
        <w:t xml:space="preserve">Comprehensive Sales Report: Mason's Performance in Uganda Kampala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Committee, Africa Division</w:t>
      </w:r>
      <w:r>
        <w:br/>
      </w:r>
      <w:r>
        <w:rPr>
          <w:bCs/>
          <w:b/>
        </w:rPr>
        <w:t xml:space="preserve">Prepared By:</w:t>
      </w:r>
      <w:r>
        <w:t xml:space="preserve"> </w:t>
      </w:r>
      <w:r>
        <w:t xml:space="preserve">Sales Analytics Department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Mason's exceptional performance in the Uganda Kampala market during Q3 2023. Mason has not only met but significantly exceeded all sales targets for this critical East African market, demonstrating unparalleled leadership and strategic acumen. The Uganda Kampala region contributed 18% to our total Africa revenue, with Mason personally driving a 34% year-over-year growth in this territory. This report validates Mason's operational excellence and establishes new benchmarks for our regional sales teams.</w:t>
      </w:r>
    </w:p>
    <w:bookmarkEnd w:id="20"/>
    <w:bookmarkStart w:id="21" w:name="X10df6fd395083ff411d68e5fb6321398cc51a5c"/>
    <w:p>
      <w:pPr>
        <w:pStyle w:val="Heading2"/>
      </w:pPr>
      <w:r>
        <w:t xml:space="preserve">II. Sales Performance Overview: Uganda Kampala Market</w:t>
      </w:r>
    </w:p>
    <w:p>
      <w:pPr>
        <w:pStyle w:val="FirstParagraph"/>
      </w:pPr>
      <w:r>
        <w:t xml:space="preserve">Mason's leadership in the Uganda Kampala market delivered remarkable results, with total sales reaching $1,845,000 against a target of $1,375,000 – an outstanding 34.2% overachievement. This represents a 29% increase from Q2 2023 and positions Kampala as our fastest-growing market in East Africa. Key highlights include:</w:t>
      </w:r>
    </w:p>
    <w:p>
      <w:pPr>
        <w:numPr>
          <w:ilvl w:val="0"/>
          <w:numId w:val="1001"/>
        </w:numPr>
        <w:pStyle w:val="Compact"/>
      </w:pPr>
      <w:r>
        <w:rPr>
          <w:bCs/>
          <w:b/>
        </w:rPr>
        <w:t xml:space="preserve">Customer Acquisition:</w:t>
      </w:r>
      <w:r>
        <w:t xml:space="preserve"> </w:t>
      </w:r>
      <w:r>
        <w:t xml:space="preserve">Mason secured 147 new enterprise clients across Kampala's retail, hospitality, and agribusiness sectors – a 42% increase from previous quarter</w:t>
      </w:r>
    </w:p>
    <w:p>
      <w:pPr>
        <w:numPr>
          <w:ilvl w:val="0"/>
          <w:numId w:val="1001"/>
        </w:numPr>
        <w:pStyle w:val="Compact"/>
      </w:pPr>
      <w:r>
        <w:rPr>
          <w:bCs/>
          <w:b/>
        </w:rPr>
        <w:t xml:space="preserve">Revenue Diversification:</w:t>
      </w:r>
      <w:r>
        <w:t xml:space="preserve"> </w:t>
      </w:r>
      <w:r>
        <w:t xml:space="preserve">Achieved balanced portfolio with 38% from FMCG products, 31% from agricultural equipment, and 31% from digital solutions</w:t>
      </w:r>
    </w:p>
    <w:p>
      <w:pPr>
        <w:numPr>
          <w:ilvl w:val="0"/>
          <w:numId w:val="1001"/>
        </w:numPr>
        <w:pStyle w:val="Compact"/>
      </w:pPr>
      <w:r>
        <w:rPr>
          <w:bCs/>
          <w:b/>
        </w:rPr>
        <w:t xml:space="preserve">Market Share Growth:</w:t>
      </w:r>
      <w:r>
        <w:t xml:space="preserve"> </w:t>
      </w:r>
      <w:r>
        <w:t xml:space="preserve">Increased market penetration in Kampala by 17.5%, now holding 28.6% share in key product categories</w:t>
      </w:r>
    </w:p>
    <w:p>
      <w:pPr>
        <w:numPr>
          <w:ilvl w:val="0"/>
          <w:numId w:val="1001"/>
        </w:numPr>
        <w:pStyle w:val="Compact"/>
      </w:pPr>
      <w:r>
        <w:rPr>
          <w:bCs/>
          <w:b/>
        </w:rPr>
        <w:t xml:space="preserve">Cross-Selling Success:</w:t>
      </w:r>
      <w:r>
        <w:t xml:space="preserve"> </w:t>
      </w:r>
      <w:r>
        <w:t xml:space="preserve">Exceeded cross-sell targets by 23%, with Mason's team achieving $420,000 in additional revenue through bundled solutions</w:t>
      </w:r>
    </w:p>
    <w:bookmarkEnd w:id="21"/>
    <w:bookmarkStart w:id="22" w:name="X88b7fe7204f26e07e2f6c5149a0f4e5ab34deed"/>
    <w:p>
      <w:pPr>
        <w:pStyle w:val="Heading2"/>
      </w:pPr>
      <w:r>
        <w:t xml:space="preserve">III. Mason's Strategic Approach in Uganda Kampala</w:t>
      </w:r>
    </w:p>
    <w:p>
      <w:pPr>
        <w:pStyle w:val="FirstParagraph"/>
      </w:pPr>
      <w:r>
        <w:t xml:space="preserve">Mason implemented a hyper-localized strategy specifically tailored for Kampala's unique market dynamics. His approach centered on three pillars that transformed our operations:</w:t>
      </w:r>
    </w:p>
    <w:p>
      <w:pPr>
        <w:numPr>
          <w:ilvl w:val="0"/>
          <w:numId w:val="1002"/>
        </w:numPr>
        <w:pStyle w:val="Compact"/>
      </w:pPr>
      <w:r>
        <w:rPr>
          <w:bCs/>
          <w:b/>
        </w:rPr>
        <w:t xml:space="preserve">Cultural Integration:</w:t>
      </w:r>
      <w:r>
        <w:t xml:space="preserve"> </w:t>
      </w:r>
      <w:r>
        <w:t xml:space="preserve">Mason spent 3 weeks living in Kampala communities to understand local business practices, resulting in customized sales presentations that resonated with Ugandan decision-makers.</w:t>
      </w:r>
    </w:p>
    <w:p>
      <w:pPr>
        <w:numPr>
          <w:ilvl w:val="0"/>
          <w:numId w:val="1002"/>
        </w:numPr>
        <w:pStyle w:val="Compact"/>
      </w:pPr>
      <w:r>
        <w:rPr>
          <w:bCs/>
          <w:b/>
        </w:rPr>
        <w:t xml:space="preserve">Digital Transformation:</w:t>
      </w:r>
      <w:r>
        <w:t xml:space="preserve"> </w:t>
      </w:r>
      <w:r>
        <w:t xml:space="preserve">Launched the "Kampala Connect" mobile platform enabling real-time order tracking for 89% of Kampala clients, reducing delivery times by 37%.</w:t>
      </w:r>
    </w:p>
    <w:p>
      <w:pPr>
        <w:numPr>
          <w:ilvl w:val="0"/>
          <w:numId w:val="1002"/>
        </w:numPr>
        <w:pStyle w:val="Compact"/>
      </w:pPr>
      <w:r>
        <w:rPr>
          <w:bCs/>
          <w:b/>
        </w:rPr>
        <w:t xml:space="preserve">Strategic Partnerships:</w:t>
      </w:r>
      <w:r>
        <w:t xml:space="preserve"> </w:t>
      </w:r>
      <w:r>
        <w:t xml:space="preserve">Forged alliances with 12 major Ugandan distributors (including KCCA-approved vendors), creating a distribution network covering all 10 Kampala districts.</w:t>
      </w:r>
    </w:p>
    <w:p>
      <w:pPr>
        <w:pStyle w:val="FirstParagraph"/>
      </w:pPr>
      <w:r>
        <w:t xml:space="preserve">This targeted strategy directly contributed to Mason's success in Uganda Kampala, where he achieved the highest customer satisfaction score (4.8/5) across all Africa regions.</w:t>
      </w:r>
    </w:p>
    <w:bookmarkEnd w:id="22"/>
    <w:bookmarkStart w:id="23" w:name="iv.-key-product-performance-analysis"/>
    <w:p>
      <w:pPr>
        <w:pStyle w:val="Heading2"/>
      </w:pPr>
      <w:r>
        <w:t xml:space="preserve">IV. Key Product Performance Analysis</w:t>
      </w:r>
    </w:p>
    <w:p>
      <w:pPr>
        <w:pStyle w:val="FirstParagraph"/>
      </w:pPr>
      <w:r>
        <w:t xml:space="preserve">Product Category</w:t>
      </w:r>
    </w:p>
    <w:p>
      <w:pPr>
        <w:pStyle w:val="BodyText"/>
      </w:pPr>
      <w:r>
        <w:t xml:space="preserve">Revenue (UGX)</w:t>
      </w:r>
    </w:p>
    <w:p>
      <w:pPr>
        <w:pStyle w:val="BodyText"/>
      </w:pPr>
      <w:r>
        <w:t xml:space="preserve">YoY Growth</w:t>
      </w:r>
    </w:p>
    <w:p>
      <w:pPr>
        <w:pStyle w:val="BodyText"/>
      </w:pPr>
      <w:r>
        <w:t xml:space="preserve">Mason's Contribution (%)</w:t>
      </w:r>
    </w:p>
    <w:p>
      <w:pPr>
        <w:pStyle w:val="BodyText"/>
      </w:pPr>
      <w:r>
        <w:t xml:space="preserve">Farm Equipment Solutions</w:t>
      </w:r>
    </w:p>
    <w:p>
      <w:pPr>
        <w:pStyle w:val="BodyText"/>
      </w:pPr>
      <w:r>
        <w:t xml:space="preserve">720,000,000</w:t>
      </w:r>
    </w:p>
    <w:p>
      <w:pPr>
        <w:pStyle w:val="BodyText"/>
      </w:pPr>
      <w:r>
        <w:t xml:space="preserve">+41%</w:t>
      </w:r>
    </w:p>
    <w:p>
      <w:pPr>
        <w:pStyle w:val="BodyText"/>
      </w:pPr>
      <w:r>
        <w:t xml:space="preserve">63%</w:t>
      </w:r>
    </w:p>
    <w:p>
      <w:pPr>
        <w:pStyle w:val="BodyText"/>
      </w:pPr>
      <w:r>
        <w:t xml:space="preserve">Digital Agriculture Tools</w:t>
      </w:r>
    </w:p>
    <w:p>
      <w:pPr>
        <w:pStyle w:val="BodyText"/>
      </w:pPr>
      <w:r>
        <w:t xml:space="preserve">585,256,837</w:t>
      </w:r>
    </w:p>
    <w:p>
      <w:pPr>
        <w:pStyle w:val="BodyText"/>
      </w:pPr>
      <w:r>
        <w:t xml:space="preserve">+98%</w:t>
      </w:r>
    </w:p>
    <w:p>
      <w:pPr>
        <w:pStyle w:val="BodyText"/>
      </w:pPr>
      <w:r>
        <w:t xml:space="preserve">79%</w:t>
      </w:r>
    </w:p>
    <w:p>
      <w:pPr>
        <w:pStyle w:val="BodyText"/>
      </w:pPr>
      <w:r>
        <w:t xml:space="preserve">FMCG Distribution</w:t>
      </w:r>
    </w:p>
    <w:p>
      <w:pPr>
        <w:pStyle w:val="BodyText"/>
      </w:pPr>
      <w:r>
        <w:t xml:space="preserve">410,300,467</w:t>
      </w:r>
    </w:p>
    <w:p>
      <w:pPr>
        <w:pStyle w:val="BodyText"/>
      </w:pPr>
      <w:r>
        <w:t xml:space="preserve">+22%</w:t>
      </w:r>
    </w:p>
    <w:p>
      <w:pPr>
        <w:pStyle w:val="BodyText"/>
      </w:pPr>
      <w:r>
        <w:t xml:space="preserve">51%</w:t>
      </w:r>
    </w:p>
    <w:p>
      <w:pPr>
        <w:pStyle w:val="BodyText"/>
      </w:pPr>
      <w:r>
        <w:t xml:space="preserve">Mason's exceptional focus on digital agriculture tools – particularly the "Kampala Yield Optimizer" app – drove 79% of this category's growth. The solution, co-developed with Kampala University researchers, helped 312 farms increase harvests by 27% on average. This product became the cornerstone of Mason's strategy in Uganda Kampala.</w:t>
      </w:r>
    </w:p>
    <w:bookmarkEnd w:id="23"/>
    <w:bookmarkStart w:id="24" w:name="v.-challenges-overcome-in-uganda-kampala"/>
    <w:p>
      <w:pPr>
        <w:pStyle w:val="Heading2"/>
      </w:pPr>
      <w:r>
        <w:t xml:space="preserve">V. Challenges Overcome in Uganda Kampala</w:t>
      </w:r>
    </w:p>
    <w:p>
      <w:pPr>
        <w:pStyle w:val="FirstParagraph"/>
      </w:pPr>
      <w:r>
        <w:t xml:space="preserve">Mason navigated significant market obstacles with innovative solutions:</w:t>
      </w:r>
    </w:p>
    <w:p>
      <w:pPr>
        <w:numPr>
          <w:ilvl w:val="0"/>
          <w:numId w:val="1003"/>
        </w:numPr>
        <w:pStyle w:val="Compact"/>
      </w:pPr>
      <w:r>
        <w:rPr>
          <w:bCs/>
          <w:b/>
        </w:rPr>
        <w:t xml:space="preserve">Logistics Complexities:</w:t>
      </w:r>
      <w:r>
        <w:t xml:space="preserve"> </w:t>
      </w:r>
      <w:r>
        <w:t xml:space="preserve">Addressed Kampala's notorious traffic congestion by implementing a "Pre-Dawn Delivery System" that reduced late deliveries by 68%.</w:t>
      </w:r>
    </w:p>
    <w:p>
      <w:pPr>
        <w:numPr>
          <w:ilvl w:val="0"/>
          <w:numId w:val="1003"/>
        </w:numPr>
        <w:pStyle w:val="Compact"/>
      </w:pPr>
      <w:r>
        <w:rPr>
          <w:bCs/>
          <w:b/>
        </w:rPr>
        <w:t xml:space="preserve">Currency Volatility:</w:t>
      </w:r>
      <w:r>
        <w:t xml:space="preserve"> </w:t>
      </w:r>
      <w:r>
        <w:t xml:space="preserve">Developed dynamic pricing models to counter 12% Ugandan Shilling depreciation, preserving profit margins during economic uncertainty.</w:t>
      </w:r>
    </w:p>
    <w:p>
      <w:pPr>
        <w:numPr>
          <w:ilvl w:val="0"/>
          <w:numId w:val="1003"/>
        </w:numPr>
        <w:pStyle w:val="Compact"/>
      </w:pPr>
      <w:r>
        <w:rPr>
          <w:bCs/>
          <w:b/>
        </w:rPr>
        <w:t xml:space="preserve">Competitor Pressure:</w:t>
      </w:r>
      <w:r>
        <w:t xml:space="preserve"> </w:t>
      </w:r>
      <w:r>
        <w:t xml:space="preserve">Countered local rivals' aggressive pricing through Mason's "Value-Added Partnership" model (free training + maintenance), winning 63% of price-sensitive accounts.</w:t>
      </w:r>
    </w:p>
    <w:p>
      <w:pPr>
        <w:pStyle w:val="FirstParagraph"/>
      </w:pPr>
      <w:r>
        <w:t xml:space="preserve">"Mason didn't just solve problems – he redefined how we operate in Uganda Kampala," noted regional manager Amina Nkosi. "His team turned logistical challenges into competitive advantages."</w:t>
      </w:r>
    </w:p>
    <w:bookmarkEnd w:id="24"/>
    <w:bookmarkStart w:id="25" w:name="X6e031b4e09b35aa2dc2c3dd6e5a1bdbad6434fe"/>
    <w:p>
      <w:pPr>
        <w:pStyle w:val="Heading2"/>
      </w:pPr>
      <w:r>
        <w:t xml:space="preserve">VI. Future Outlook &amp; Strategic Recommendations</w:t>
      </w:r>
    </w:p>
    <w:p>
      <w:pPr>
        <w:pStyle w:val="FirstParagraph"/>
      </w:pPr>
      <w:r>
        <w:t xml:space="preserve">Based on Mason's success, we recommend scaling his proven model across all Uganda operations:</w:t>
      </w:r>
    </w:p>
    <w:p>
      <w:pPr>
        <w:numPr>
          <w:ilvl w:val="0"/>
          <w:numId w:val="1004"/>
        </w:numPr>
        <w:pStyle w:val="Compact"/>
      </w:pPr>
      <w:r>
        <w:rPr>
          <w:bCs/>
          <w:b/>
        </w:rPr>
        <w:t xml:space="preserve">Expand Kampala Model Nationally:</w:t>
      </w:r>
      <w:r>
        <w:t xml:space="preserve"> </w:t>
      </w:r>
      <w:r>
        <w:t xml:space="preserve">Replicate Mason's community-integration approach for Entebbe and Gulu markets by Q1 2024.</w:t>
      </w:r>
    </w:p>
    <w:p>
      <w:pPr>
        <w:numPr>
          <w:ilvl w:val="0"/>
          <w:numId w:val="1004"/>
        </w:numPr>
        <w:pStyle w:val="Compact"/>
      </w:pPr>
      <w:r>
        <w:rPr>
          <w:bCs/>
          <w:b/>
        </w:rPr>
        <w:t xml:space="preserve">Product Localization:</w:t>
      </w:r>
      <w:r>
        <w:t xml:space="preserve"> </w:t>
      </w:r>
      <w:r>
        <w:t xml:space="preserve">Develop a "Kampala Suite" of region-specific features for all digital tools based on Mason's insights.</w:t>
      </w:r>
    </w:p>
    <w:p>
      <w:pPr>
        <w:numPr>
          <w:ilvl w:val="0"/>
          <w:numId w:val="1004"/>
        </w:numPr>
        <w:pStyle w:val="Compact"/>
      </w:pPr>
      <w:r>
        <w:rPr>
          <w:bCs/>
          <w:b/>
        </w:rPr>
        <w:t xml:space="preserve">Talent Development:</w:t>
      </w:r>
      <w:r>
        <w:t xml:space="preserve"> </w:t>
      </w:r>
      <w:r>
        <w:t xml:space="preserve">Create the "Mason Academy" for sales teams, training 50+ employees in Kampala's cultural business practices by December 2023.</w:t>
      </w:r>
    </w:p>
    <w:p>
      <w:pPr>
        <w:pStyle w:val="FirstParagraph"/>
      </w:pPr>
      <w:r>
        <w:t xml:space="preserve">The Sales Report confirms that Mason has established a replicable framework for success in Uganda Kampala. His methods have already generated $1.2M in annualized revenue potential beyond the current quarter.</w:t>
      </w:r>
    </w:p>
    <w:bookmarkEnd w:id="25"/>
    <w:bookmarkStart w:id="26" w:name="vii.-conclusion"/>
    <w:p>
      <w:pPr>
        <w:pStyle w:val="Heading2"/>
      </w:pPr>
      <w:r>
        <w:t xml:space="preserve">VII. Conclusion</w:t>
      </w:r>
    </w:p>
    <w:p>
      <w:pPr>
        <w:pStyle w:val="FirstParagraph"/>
      </w:pPr>
      <w:r>
        <w:t xml:space="preserve">Mason's performance in Uganda Kampala represents a watershed moment for our Africa operations. This Sales Report unequivocally demonstrates how Mason's localized, customer-centric approach – implemented specifically for the Kampala market – has created sustainable growth where others struggled. His 34% revenue growth while exceeding all KPIs positions him as the benchmark for sales excellence in emerging markets.</w:t>
      </w:r>
    </w:p>
    <w:p>
      <w:pPr>
        <w:pStyle w:val="BodyText"/>
      </w:pPr>
      <w:r>
        <w:t xml:space="preserve">As we prepare for the Ugandan agricultural season (November-February), Mason's team is already on track to deliver 21% higher Q4 revenue than last year. This Uganda Kampala success story isn't just about numbers – it's a blueprint for market dominance that will shape our entire Africa strategy. Mason hasn't just delivered a Sales Report; he's redefined what success looks like in the Ugandan marketplace.</w:t>
      </w:r>
    </w:p>
    <w:p>
      <w:pPr>
        <w:pStyle w:val="BodyText"/>
      </w:pPr>
      <w:r>
        <w:rPr>
          <w:bCs/>
          <w:b/>
        </w:rPr>
        <w:t xml:space="preserve">Mason: The Standard-Bearer of Success in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&amp; Uganda Kampala Performance</dc:title>
  <dc:creator/>
  <dc:language>en</dc:language>
  <cp:keywords/>
  <dcterms:created xsi:type="dcterms:W3CDTF">2026-07-21T15:17:09Z</dcterms:created>
  <dcterms:modified xsi:type="dcterms:W3CDTF">2026-07-21T15:17:09Z</dcterms:modified>
</cp:coreProperties>
</file>

<file path=docProps/custom.xml><?xml version="1.0" encoding="utf-8"?>
<Properties xmlns="http://schemas.openxmlformats.org/officeDocument/2006/custom-properties" xmlns:vt="http://schemas.openxmlformats.org/officeDocument/2006/docPropsVTypes"/>
</file>