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r>
        <w:t xml:space="preserve"> </w:t>
      </w:r>
      <w:r>
        <w:t xml:space="preserve">Performance</w:t>
      </w:r>
    </w:p>
    <w:bookmarkStart w:id="28" w:name="Xf1b000d30db015d593b20cdec85847c0ccd7cd8"/>
    <w:p>
      <w:pPr>
        <w:pStyle w:val="Heading1"/>
      </w:pPr>
      <w:r>
        <w:t xml:space="preserve">Comprehensive Sales Report: Mason's Market Performance in United Arab Emirates Abu Dhabi</w:t>
      </w:r>
    </w:p>
    <w:bookmarkStart w:id="20" w:name="executive-summary"/>
    <w:p>
      <w:pPr>
        <w:pStyle w:val="Heading2"/>
      </w:pPr>
      <w:r>
        <w:t xml:space="preserve">Executive Summary</w:t>
      </w:r>
    </w:p>
    <w:p>
      <w:pPr>
        <w:pStyle w:val="FirstParagraph"/>
      </w:pPr>
      <w:r>
        <w:t xml:space="preserve">This comprehensive Sales Report details Mason's exceptional market performance across the United Arab Emirates Abu Dhabi region during the fiscal quarter ending Q3 2023. As a leading provider of premium consumer electronics and smart home solutions, Mason has achieved unprecedented growth in Abu Dhabi, capturing 18.7% market share within the luxury segment. The report demonstrates how Mason's strategic localization initiatives and cultural intelligence have positioned the brand as a preferred choice for discerning Emirati consumers. This Sales Report underscores Mason's commitment to delivering tailored solutions that resonate with Abu Dhabi's unique commercial landscape.</w:t>
      </w:r>
    </w:p>
    <w:bookmarkEnd w:id="20"/>
    <w:bookmarkStart w:id="21" w:name="quarterly-performance-highlights"/>
    <w:p>
      <w:pPr>
        <w:pStyle w:val="Heading2"/>
      </w:pPr>
      <w:r>
        <w:t xml:space="preserve">Quarterly Performance Highlights</w:t>
      </w:r>
    </w:p>
    <w:p>
      <w:pPr>
        <w:pStyle w:val="FirstParagraph"/>
      </w:pPr>
      <w:r>
        <w:t xml:space="preserve">Mason reported a 34% year-over-year revenue increase in United Arab Emirates Abu Dhabi, totaling AED 47.8 million against last year's AED 35.7 million. This growth significantly outperformed the UAE market average of 12%, driven by strategic expansion into Abu Dhabi's high-net-worth residential communities and government procurement channels. Key achievements include:</w:t>
      </w:r>
    </w:p>
    <w:p>
      <w:pPr>
        <w:numPr>
          <w:ilvl w:val="0"/>
          <w:numId w:val="1001"/>
        </w:numPr>
        <w:pStyle w:val="Compact"/>
      </w:pPr>
      <w:r>
        <w:rPr>
          <w:bCs/>
          <w:b/>
        </w:rPr>
        <w:t xml:space="preserve">Flagship Store Performance:</w:t>
      </w:r>
      <w:r>
        <w:t xml:space="preserve"> </w:t>
      </w:r>
      <w:r>
        <w:t xml:space="preserve">The newly opened Mason flagship store at Yas Mall achieved 127% of quarterly sales targets, generating AED 18.2 million in direct revenue.</w:t>
      </w:r>
    </w:p>
    <w:p>
      <w:pPr>
        <w:numPr>
          <w:ilvl w:val="0"/>
          <w:numId w:val="1001"/>
        </w:numPr>
        <w:pStyle w:val="Compact"/>
      </w:pPr>
      <w:r>
        <w:rPr>
          <w:bCs/>
          <w:b/>
        </w:rPr>
        <w:t xml:space="preserve">Government Partnership:</w:t>
      </w:r>
      <w:r>
        <w:t xml:space="preserve"> </w:t>
      </w:r>
      <w:r>
        <w:t xml:space="preserve">Secured a landmark AED 9.3 million contract with Abu Dhabi Smart City Initiative for integrated home automation systems across 5,000 government housing units.</w:t>
      </w:r>
    </w:p>
    <w:p>
      <w:pPr>
        <w:numPr>
          <w:ilvl w:val="0"/>
          <w:numId w:val="1001"/>
        </w:numPr>
        <w:pStyle w:val="Compact"/>
      </w:pPr>
      <w:r>
        <w:rPr>
          <w:bCs/>
          <w:b/>
        </w:rPr>
        <w:t xml:space="preserve">Consumer Adoption:</w:t>
      </w:r>
      <w:r>
        <w:t xml:space="preserve"> </w:t>
      </w:r>
      <w:r>
        <w:t xml:space="preserve">28% increase in premium product sales (AED 5,000+) driven by Ramadan and Eid promotional campaigns tailored to UAE cultural traditions.</w:t>
      </w:r>
    </w:p>
    <w:bookmarkEnd w:id="21"/>
    <w:bookmarkStart w:id="22" w:name="cultural-intelligence-as-growth-catalyst"/>
    <w:p>
      <w:pPr>
        <w:pStyle w:val="Heading2"/>
      </w:pPr>
      <w:r>
        <w:t xml:space="preserve">Cultural Intelligence as Growth Catalyst</w:t>
      </w:r>
    </w:p>
    <w:p>
      <w:pPr>
        <w:pStyle w:val="FirstParagraph"/>
      </w:pPr>
      <w:r>
        <w:t xml:space="preserve">The success of Mason in United Arab Emirates Abu Dhabi stems from deep cultural adaptation. Unlike competitors who deploy global campaigns, Mason's Abu Dhabi team developed a hyper-localized strategy:</w:t>
      </w:r>
    </w:p>
    <w:p>
      <w:pPr>
        <w:numPr>
          <w:ilvl w:val="0"/>
          <w:numId w:val="1002"/>
        </w:numPr>
        <w:pStyle w:val="Compact"/>
      </w:pPr>
      <w:r>
        <w:rPr>
          <w:bCs/>
          <w:b/>
        </w:rPr>
        <w:t xml:space="preserve">Religious Sensitivity:</w:t>
      </w:r>
      <w:r>
        <w:t xml:space="preserve"> </w:t>
      </w:r>
      <w:r>
        <w:t xml:space="preserve">All marketing materials were reviewed by UAE religious scholars to ensure Ramadan/Eid campaigns aligned with Islamic values. This resulted in 42% higher engagement during festive seasons.</w:t>
      </w:r>
    </w:p>
    <w:p>
      <w:pPr>
        <w:numPr>
          <w:ilvl w:val="0"/>
          <w:numId w:val="1002"/>
        </w:numPr>
        <w:pStyle w:val="Compact"/>
      </w:pPr>
      <w:r>
        <w:rPr>
          <w:bCs/>
          <w:b/>
        </w:rPr>
        <w:t xml:space="preserve">Language Optimization:</w:t>
      </w:r>
      <w:r>
        <w:t xml:space="preserve"> </w:t>
      </w:r>
      <w:r>
        <w:t xml:space="preserve">Full Arabic translation of product documentation and customer service, with Emirati dialect specialists added to the support team, reducing language barriers by 68%.</w:t>
      </w:r>
    </w:p>
    <w:bookmarkEnd w:id="22"/>
    <w:bookmarkStart w:id="23" w:name="X63332354242d6c454fc859a1505ffeb847ecb11"/>
    <w:p>
      <w:pPr>
        <w:pStyle w:val="Heading2"/>
      </w:pPr>
      <w:r>
        <w:t xml:space="preserve">Market Analysis: Why Mason Thrives in Abu Dhabi</w:t>
      </w:r>
    </w:p>
    <w:p>
      <w:pPr>
        <w:pStyle w:val="FirstParagraph"/>
      </w:pPr>
      <w:r>
        <w:t xml:space="preserve">The United Arab Emirates Abu Dhabi market presents unique opportunities requiring specialized approaches. Mason's Sales Report identifies three critical success factors:</w:t>
      </w:r>
    </w:p>
    <w:p>
      <w:pPr>
        <w:numPr>
          <w:ilvl w:val="0"/>
          <w:numId w:val="1003"/>
        </w:numPr>
        <w:pStyle w:val="Compact"/>
      </w:pPr>
      <w:r>
        <w:rPr>
          <w:bCs/>
          <w:b/>
        </w:rPr>
        <w:t xml:space="preserve">Government Partnership Focus:</w:t>
      </w:r>
      <w:r>
        <w:t xml:space="preserve"> </w:t>
      </w:r>
      <w:r>
        <w:t xml:space="preserve">Abu Dhabi's Vision 2030 emphasizes smart city integration. Mason's early engagement with Department of Municipal Affairs led to inclusion in the "Smart Abu Dhabi" framework, securing priority access to government tenders.</w:t>
      </w:r>
    </w:p>
    <w:p>
      <w:pPr>
        <w:numPr>
          <w:ilvl w:val="0"/>
          <w:numId w:val="1003"/>
        </w:numPr>
        <w:pStyle w:val="Compact"/>
      </w:pPr>
      <w:r>
        <w:rPr>
          <w:bCs/>
          <w:b/>
        </w:rPr>
        <w:t xml:space="preserve">Luxury Consumer Alignment:</w:t>
      </w:r>
      <w:r>
        <w:t xml:space="preserve"> </w:t>
      </w:r>
      <w:r>
        <w:t xml:space="preserve">Mason refined product lines for Emirati preferences—enhancing privacy features and adding Arabic voice control. This adaptation contributed to a 31% premium pricing acceptance rate compared to international averages.</w:t>
      </w:r>
    </w:p>
    <w:p>
      <w:pPr>
        <w:numPr>
          <w:ilvl w:val="0"/>
          <w:numId w:val="1003"/>
        </w:numPr>
        <w:pStyle w:val="Compact"/>
      </w:pPr>
      <w:r>
        <w:rPr>
          <w:bCs/>
          <w:b/>
        </w:rPr>
        <w:t xml:space="preserve">Logistics Excellence:</w:t>
      </w:r>
      <w:r>
        <w:t xml:space="preserve"> </w:t>
      </w:r>
      <w:r>
        <w:t xml:space="preserve">Establishing a dedicated Abu Dhabi fulfillment center reduced delivery times from 72 hours to under 24 hours, addressing the UAE's high expectation for rapid service. This initiative directly increased customer satisfaction scores by 41% (to 93.5/100).</w:t>
      </w:r>
    </w:p>
    <w:bookmarkEnd w:id="23"/>
    <w:bookmarkStart w:id="24" w:name="challenges-overcome-in-abu-dhabi-market"/>
    <w:p>
      <w:pPr>
        <w:pStyle w:val="Heading2"/>
      </w:pPr>
      <w:r>
        <w:t xml:space="preserve">Challenges Overcome in Abu Dhabi Market</w:t>
      </w:r>
    </w:p>
    <w:p>
      <w:pPr>
        <w:pStyle w:val="FirstParagraph"/>
      </w:pPr>
      <w:r>
        <w:t xml:space="preserve">Despite favorable conditions, Mason navigated significant market challenges in United Arab Emirates Abu Dhabi:</w:t>
      </w:r>
    </w:p>
    <w:p>
      <w:pPr>
        <w:numPr>
          <w:ilvl w:val="0"/>
          <w:numId w:val="1004"/>
        </w:numPr>
        <w:pStyle w:val="Compact"/>
      </w:pPr>
      <w:r>
        <w:rPr>
          <w:bCs/>
          <w:b/>
        </w:rPr>
        <w:t xml:space="preserve">Cultural Missteps Avoided:</w:t>
      </w:r>
      <w:r>
        <w:t xml:space="preserve"> </w:t>
      </w:r>
      <w:r>
        <w:t xml:space="preserve">Initial product demos were adjusted after feedback that certain features conflicted with modesty standards. Mason implemented a mandatory cultural training program for all sales staff, resulting in zero compliance issues during the quarter.</w:t>
      </w:r>
    </w:p>
    <w:p>
      <w:pPr>
        <w:numPr>
          <w:ilvl w:val="0"/>
          <w:numId w:val="1004"/>
        </w:numPr>
        <w:pStyle w:val="Compact"/>
      </w:pPr>
      <w:r>
        <w:rPr>
          <w:bCs/>
          <w:b/>
        </w:rPr>
        <w:t xml:space="preserve">Regulatory Compliance:</w:t>
      </w:r>
      <w:r>
        <w:t xml:space="preserve"> </w:t>
      </w:r>
      <w:r>
        <w:t xml:space="preserve">Navigating UAE's Dubai International Financial Centre (DIFC) and Abu Dhabi Global Market (ADGM) regulations required dedicated legal specialists. Mason's proactive licensing strategy ensured 100% regulatory adherence across all product lines.</w:t>
      </w:r>
    </w:p>
    <w:p>
      <w:pPr>
        <w:numPr>
          <w:ilvl w:val="0"/>
          <w:numId w:val="1004"/>
        </w:numPr>
        <w:pStyle w:val="Compact"/>
      </w:pPr>
      <w:r>
        <w:rPr>
          <w:bCs/>
          <w:b/>
        </w:rPr>
        <w:t xml:space="preserve">Seasonal Demand Management:</w:t>
      </w:r>
      <w:r>
        <w:t xml:space="preserve"> </w:t>
      </w:r>
      <w:r>
        <w:t xml:space="preserve">Preparing for the Abu Dhabi summer heatwave through inventory diversification (focusing on cooling systems and energy-efficient products), avoiding stockouts during peak demand periods.</w:t>
      </w:r>
    </w:p>
    <w:bookmarkEnd w:id="24"/>
    <w:bookmarkStart w:id="25" w:name="consumer-sentiment-analysis"/>
    <w:p>
      <w:pPr>
        <w:pStyle w:val="Heading2"/>
      </w:pPr>
      <w:r>
        <w:t xml:space="preserve">Consumer Sentiment Analysis</w:t>
      </w:r>
    </w:p>
    <w:p>
      <w:pPr>
        <w:pStyle w:val="FirstParagraph"/>
      </w:pPr>
      <w:r>
        <w:t xml:space="preserve">A recent third-party survey commissioned by Mason revealed exceptional brand perception in Abu Dhabi:</w:t>
      </w:r>
    </w:p>
    <w:p>
      <w:pPr>
        <w:pStyle w:val="BlockText"/>
      </w:pPr>
      <w:r>
        <w:t xml:space="preserve">"Mason understands our culture better than any international brand. Their products aren't just sold—they're explained with respect for our traditions." - Mohammed Al-Mansoori, UAE National &amp; High-Value Customer</w:t>
      </w:r>
    </w:p>
    <w:p>
      <w:pPr>
        <w:pStyle w:val="FirstParagraph"/>
      </w:pPr>
      <w:r>
        <w:t xml:space="preserve">89% of Abu Dhabi customers cited Mason's cultural adaptation as their primary purchase driver, compared to 63% for competitors. Social media analysis showed 76% positive sentiment around Mason's Ramadan campaign (#MasonAndAbuDhabi), significantly outperforming industry averages.</w:t>
      </w:r>
    </w:p>
    <w:bookmarkEnd w:id="25"/>
    <w:bookmarkStart w:id="26" w:name="future-growth-strategy"/>
    <w:p>
      <w:pPr>
        <w:pStyle w:val="Heading2"/>
      </w:pPr>
      <w:r>
        <w:t xml:space="preserve">Future Growth Strategy</w:t>
      </w:r>
    </w:p>
    <w:p>
      <w:pPr>
        <w:pStyle w:val="FirstParagraph"/>
      </w:pPr>
      <w:r>
        <w:t xml:space="preserve">This Sales Report concludes with a strategic roadmap for Mason's continued dominance in United Arab Emirates Abu Dhabi:</w:t>
      </w:r>
    </w:p>
    <w:p>
      <w:pPr>
        <w:numPr>
          <w:ilvl w:val="0"/>
          <w:numId w:val="1005"/>
        </w:numPr>
        <w:pStyle w:val="Compact"/>
      </w:pPr>
      <w:r>
        <w:rPr>
          <w:bCs/>
          <w:b/>
        </w:rPr>
        <w:t xml:space="preserve">Emirati Talent Development:</w:t>
      </w:r>
      <w:r>
        <w:t xml:space="preserve"> </w:t>
      </w:r>
      <w:r>
        <w:t xml:space="preserve">Launching the "Mason Abu Dhabi Leadership Program" to train 100 local sales professionals by Q2 2024, ensuring long-term market understanding.</w:t>
      </w:r>
    </w:p>
    <w:p>
      <w:pPr>
        <w:numPr>
          <w:ilvl w:val="0"/>
          <w:numId w:val="1005"/>
        </w:numPr>
        <w:pStyle w:val="Compact"/>
      </w:pPr>
      <w:r>
        <w:rPr>
          <w:bCs/>
          <w:b/>
        </w:rPr>
        <w:t xml:space="preserve">Smart City Expansion:</w:t>
      </w:r>
      <w:r>
        <w:t xml:space="preserve"> </w:t>
      </w:r>
      <w:r>
        <w:t xml:space="preserve">Targeting a AED 15 million contract with Abu Dhabi National Oil Company (ADNOC) for smart energy solutions across new residential communities.</w:t>
      </w:r>
    </w:p>
    <w:p>
      <w:pPr>
        <w:numPr>
          <w:ilvl w:val="0"/>
          <w:numId w:val="1005"/>
        </w:numPr>
        <w:pStyle w:val="Compact"/>
      </w:pPr>
      <w:r>
        <w:rPr>
          <w:bCs/>
          <w:b/>
        </w:rPr>
        <w:t xml:space="preserve">Sustainability Integration:</w:t>
      </w:r>
      <w:r>
        <w:t xml:space="preserve"> </w:t>
      </w:r>
      <w:r>
        <w:t xml:space="preserve">Launching a "Green Abu Dhabi" initiative featuring solar-powered Mason devices, aligning with the Emirate's environmental goals and appealing to eco-conscious consumers.</w:t>
      </w:r>
    </w:p>
    <w:bookmarkEnd w:id="26"/>
    <w:bookmarkStart w:id="27" w:name="conclusion"/>
    <w:p>
      <w:pPr>
        <w:pStyle w:val="Heading2"/>
      </w:pPr>
      <w:r>
        <w:t xml:space="preserve">Conclusion</w:t>
      </w:r>
    </w:p>
    <w:p>
      <w:pPr>
        <w:pStyle w:val="FirstParagraph"/>
      </w:pPr>
      <w:r>
        <w:t xml:space="preserve">Mason's Sales Report for United Arab Emirates Abu Dhabi demonstrates how cultural intelligence, regulatory expertise, and hyper-localized strategy create sustainable market leadership. The brand has transcended being merely a vendor to becoming an integral part of Abu Dhabi's smart city ecosystem. With its 34% revenue growth in the first quarter of the new fiscal year, Mason is setting new benchmarks for international brands operating in Abu Dhabi. This Sales Report confirms that Mason doesn't just operate in United Arab Emirates Abu Dhabi—it has become a trusted partner within the Emirati business fabric, where respect for local culture and values drives commercial excellence. As we look ahead, Mason's commitment to adapting to Abu Dhabi's unique market dynamics will continue to fuel exceptional growth while strengthening its position as the preferred choice for premium technology in the United Arab Emirates.</w:t>
      </w:r>
    </w:p>
    <w:p>
      <w:pPr>
        <w:pStyle w:val="BodyText"/>
      </w:pPr>
      <w:r>
        <w:rPr>
          <w:bCs/>
          <w:b/>
        </w:rPr>
        <w:t xml:space="preserve">Prepared by:</w:t>
      </w:r>
      <w:r>
        <w:t xml:space="preserve"> </w:t>
      </w:r>
      <w:r>
        <w:t xml:space="preserve">Global Sales Analytics Department</w:t>
      </w:r>
    </w:p>
    <w:p>
      <w:pPr>
        <w:pStyle w:val="BodyText"/>
      </w:pPr>
      <w:r>
        <w:rPr>
          <w:bCs/>
          <w:b/>
        </w:rPr>
        <w:t xml:space="preserve">Date:</w:t>
      </w:r>
      <w:r>
        <w:t xml:space="preserve"> </w:t>
      </w:r>
      <w:r>
        <w:t xml:space="preserve">October 26, 2023</w:t>
      </w:r>
    </w:p>
    <w:p>
      <w:pPr>
        <w:pStyle w:val="BodyText"/>
      </w:pPr>
      <w:r>
        <w:rPr>
          <w:iCs/>
          <w:i/>
        </w:rPr>
        <w:t xml:space="preserve">This Sales Report is exclusively prepared for Mason Executive Leadership and Abu Dhabi Market Strategy Teams. All data certified by UAE Ministry of Economy Auditors.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United Arab Emirates Abu Dhabi Market Performance</dc:title>
  <dc:creator/>
  <dc:language>en</dc:language>
  <cp:keywords/>
  <dcterms:created xsi:type="dcterms:W3CDTF">2026-07-24T08:49:25Z</dcterms:created>
  <dcterms:modified xsi:type="dcterms:W3CDTF">2026-07-24T08:49:25Z</dcterms:modified>
</cp:coreProperties>
</file>

<file path=docProps/custom.xml><?xml version="1.0" encoding="utf-8"?>
<Properties xmlns="http://schemas.openxmlformats.org/officeDocument/2006/custom-properties" xmlns:vt="http://schemas.openxmlformats.org/officeDocument/2006/docPropsVTypes"/>
</file>