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69f2ea5c8223fea50c284660daa2692ad5bc017"/>
    <w:p>
      <w:pPr>
        <w:pStyle w:val="Heading1"/>
      </w:pPr>
      <w:r>
        <w:t xml:space="preserve">Sales Report for Mason in United Arab Emirates Dubai</w:t>
      </w:r>
    </w:p>
    <w:p>
      <w:pPr>
        <w:pStyle w:val="FirstParagraph"/>
      </w:pPr>
      <w:r>
        <w:t xml:space="preserve">Prepared for Strategic Leadership | Q3 2023 | Confidential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Mason, our premium construction and architectural solutions division, across the United Arab Emirates Dubai market during Q3 2023. The report demonstrates a remarkable 18.7% year-over-year growth in revenue, solidifying Mason's position as a key player in Dubai's booming real estate sector. This</w:t>
      </w:r>
      <w:r>
        <w:t xml:space="preserve"> </w:t>
      </w:r>
      <w:r>
        <w:rPr>
          <w:bCs/>
          <w:b/>
        </w:rPr>
        <w:t xml:space="preserve">Sales Report</w:t>
      </w:r>
      <w:r>
        <w:t xml:space="preserve"> </w:t>
      </w:r>
      <w:r>
        <w:t xml:space="preserve">underscores our strategic alignment with UAE government initiatives like Vision 2030 and Dubai Economic Agenda (D33), positioning Mason at the forefront of sustainable infrastructure development within</w:t>
      </w:r>
      <w:r>
        <w:t xml:space="preserve"> </w:t>
      </w:r>
      <w:r>
        <w:rPr>
          <w:bCs/>
          <w:b/>
        </w:rPr>
        <w:t xml:space="preserve">United Arab Emirates Dubai</w:t>
      </w:r>
      <w:r>
        <w:t xml:space="preserve">.</w:t>
      </w:r>
    </w:p>
    <w:bookmarkEnd w:id="20"/>
    <w:bookmarkStart w:id="21" w:name="X145ce7284f99650d39c2bc8207a88804dac12a1"/>
    <w:p>
      <w:pPr>
        <w:pStyle w:val="Heading2"/>
      </w:pPr>
      <w:r>
        <w:t xml:space="preserve">Market Context in United Arab Emirates Dubai</w:t>
      </w:r>
    </w:p>
    <w:p>
      <w:pPr>
        <w:pStyle w:val="FirstParagraph"/>
      </w:pPr>
      <w:r>
        <w:t xml:space="preserve">The UAE's construction market in Dubai continues to drive national economic diversification, with a projected $97 billion pipeline for 2023-2025. As the largest economic hub in the</w:t>
      </w:r>
      <w:r>
        <w:t xml:space="preserve"> </w:t>
      </w:r>
      <w:r>
        <w:rPr>
          <w:bCs/>
          <w:b/>
        </w:rPr>
        <w:t xml:space="preserve">United Arab Emirates Dubai</w:t>
      </w:r>
      <w:r>
        <w:t xml:space="preserve"> </w:t>
      </w:r>
      <w:r>
        <w:t xml:space="preserve">ecosystem, our division capitalizes on flagship projects like Expo City, Dubai South, and Sustainable City developments. Mason's entry into this market two years ago has been strategically timed to leverage Dubai's ambitious infrastructure targets – particularly its focus on green building certifications (LEED and Estidama), where Mason holds a 32% market share for premium sustainable materials.</w:t>
      </w:r>
    </w:p>
    <w:bookmarkEnd w:id="21"/>
    <w:bookmarkStart w:id="22" w:name="q3-sales-performance-highlights"/>
    <w:p>
      <w:pPr>
        <w:pStyle w:val="Heading2"/>
      </w:pPr>
      <w:r>
        <w:t xml:space="preserve">Q3 Sales Performance Highlights</w:t>
      </w:r>
    </w:p>
    <w:p>
      <w:pPr>
        <w:pStyle w:val="FirstParagraph"/>
      </w:pPr>
      <w:r>
        <w:t xml:space="preserve">Our</w:t>
      </w:r>
      <w:r>
        <w:t xml:space="preserve"> </w:t>
      </w:r>
      <w:r>
        <w:rPr>
          <w:bCs/>
          <w:b/>
        </w:rPr>
        <w:t xml:space="preserve">Sales Report</w:t>
      </w:r>
      <w:r>
        <w:t xml:space="preserve"> </w:t>
      </w:r>
      <w:r>
        <w:t xml:space="preserve">reveals exceptional performance across all key metrics:</w:t>
      </w:r>
    </w:p>
    <w:p>
      <w:pPr>
        <w:numPr>
          <w:ilvl w:val="0"/>
          <w:numId w:val="1001"/>
        </w:numPr>
        <w:pStyle w:val="Compact"/>
      </w:pPr>
      <w:r>
        <w:rPr>
          <w:bCs/>
          <w:b/>
        </w:rPr>
        <w:t xml:space="preserve">Revenue Growth:</w:t>
      </w:r>
      <w:r>
        <w:t xml:space="preserve"> </w:t>
      </w:r>
      <w:r>
        <w:t xml:space="preserve">$14.8M (vs. $12.5M in Q2), representing a 16% sequential increase</w:t>
      </w:r>
    </w:p>
    <w:p>
      <w:pPr>
        <w:numPr>
          <w:ilvl w:val="0"/>
          <w:numId w:val="1001"/>
        </w:numPr>
        <w:pStyle w:val="Compact"/>
      </w:pPr>
      <w:r>
        <w:rPr>
          <w:bCs/>
          <w:b/>
        </w:rPr>
        <w:t xml:space="preserve">Project Portfolio:</w:t>
      </w:r>
      <w:r>
        <w:t xml:space="preserve"> </w:t>
      </w:r>
      <w:r>
        <w:t xml:space="preserve">Secured 7 new high-value contracts including the Burj Al Arab Jumeirah restoration project ($3.2M) and Dubai Creek Harbour façade system ($4.1M)</w:t>
      </w:r>
    </w:p>
    <w:p>
      <w:pPr>
        <w:numPr>
          <w:ilvl w:val="0"/>
          <w:numId w:val="1001"/>
        </w:numPr>
        <w:pStyle w:val="Compact"/>
      </w:pPr>
      <w:r>
        <w:rPr>
          <w:bCs/>
          <w:b/>
        </w:rPr>
        <w:t xml:space="preserve">Market Share:</w:t>
      </w:r>
      <w:r>
        <w:t xml:space="preserve"> </w:t>
      </w:r>
      <w:r>
        <w:t xml:space="preserve">Increased to 19.4% in Dubai's luxury construction materials segment (up from 15.8% YoY)</w:t>
      </w:r>
    </w:p>
    <w:p>
      <w:pPr>
        <w:numPr>
          <w:ilvl w:val="0"/>
          <w:numId w:val="1001"/>
        </w:numPr>
        <w:pStyle w:val="Compact"/>
      </w:pPr>
      <w:r>
        <w:rPr>
          <w:bCs/>
          <w:b/>
        </w:rPr>
        <w:t xml:space="preserve">Customer Acquisition:</w:t>
      </w:r>
      <w:r>
        <w:t xml:space="preserve"> </w:t>
      </w:r>
      <w:r>
        <w:t xml:space="preserve">32 new commercial clients (including three major Emaar partnerships), reducing customer acquisition cost by 22%</w:t>
      </w:r>
    </w:p>
    <w:p>
      <w:pPr>
        <w:pStyle w:val="FirstParagraph"/>
      </w:pPr>
      <w:r>
        <w:t xml:space="preserve">The success directly stems from Mason's tailored approach to Dubai's unique market demands. Our locally adapted product line – featuring heat-resistant cladding systems and humidity-resistant composites – addresses Dubai's challenging environmental conditions, a critical differentiator in the</w:t>
      </w:r>
      <w:r>
        <w:t xml:space="preserve"> </w:t>
      </w:r>
      <w:r>
        <w:rPr>
          <w:bCs/>
          <w:b/>
        </w:rPr>
        <w:t xml:space="preserve">United Arab Emirates Dubai</w:t>
      </w:r>
      <w:r>
        <w:t xml:space="preserve"> </w:t>
      </w:r>
      <w:r>
        <w:t xml:space="preserve">market.</w:t>
      </w:r>
    </w:p>
    <w:bookmarkEnd w:id="22"/>
    <w:bookmarkStart w:id="23" w:name="regional-sales-breakdown-dubai-focus"/>
    <w:p>
      <w:pPr>
        <w:pStyle w:val="Heading2"/>
      </w:pPr>
      <w:r>
        <w:t xml:space="preserve">Regional Sales Breakdown (Dubai Focus)</w:t>
      </w:r>
    </w:p>
    <w:p>
      <w:pPr>
        <w:pStyle w:val="FirstParagraph"/>
      </w:pPr>
      <w:r>
        <w:t xml:space="preserve">Project Type</w:t>
      </w:r>
    </w:p>
    <w:p>
      <w:pPr>
        <w:pStyle w:val="BodyText"/>
      </w:pPr>
      <w:r>
        <w:t xml:space="preserve">Q3 Revenue ($M)</w:t>
      </w:r>
    </w:p>
    <w:p>
      <w:pPr>
        <w:pStyle w:val="BodyText"/>
      </w:pPr>
      <w:r>
        <w:t xml:space="preserve">YoY Growth</w:t>
      </w:r>
    </w:p>
    <w:p>
      <w:pPr>
        <w:pStyle w:val="BodyText"/>
      </w:pPr>
      <w:r>
        <w:t xml:space="preserve">Key Clients</w:t>
      </w:r>
    </w:p>
    <w:p>
      <w:pPr>
        <w:pStyle w:val="BodyText"/>
      </w:pPr>
      <w:r>
        <w:t xml:space="preserve">Luxury Residential</w:t>
      </w:r>
    </w:p>
    <w:p>
      <w:pPr>
        <w:pStyle w:val="BodyText"/>
      </w:pPr>
      <w:r>
        <w:t xml:space="preserve">$6.1M</w:t>
      </w:r>
    </w:p>
    <w:p>
      <w:pPr>
        <w:pStyle w:val="BodyText"/>
      </w:pPr>
      <w:r>
        <w:t xml:space="preserve">24.3%</w:t>
      </w:r>
    </w:p>
    <w:p>
      <w:pPr>
        <w:pStyle w:val="BodyText"/>
      </w:pPr>
      <w:r>
        <w:t xml:space="preserve">Shangri-La, One&amp;Only, Deyaar</w:t>
      </w:r>
    </w:p>
    <w:p>
      <w:pPr>
        <w:pStyle w:val="BodyText"/>
      </w:pPr>
      <w:r>
        <w:t xml:space="preserve">Tourism Infrastructure</w:t>
      </w:r>
    </w:p>
    <w:p>
      <w:pPr>
        <w:pStyle w:val="BodyText"/>
      </w:pPr>
      <w:r>
        <w:t xml:space="preserve">$4.5M</w:t>
      </w:r>
    </w:p>
    <w:p>
      <w:pPr>
        <w:pStyle w:val="BodyText"/>
      </w:pPr>
      <w:r>
        <w:t xml:space="preserve">18.7%</w:t>
      </w:r>
    </w:p>
    <w:p>
      <w:pPr>
        <w:pStyle w:val="BodyText"/>
      </w:pPr>
      <w:r>
        <w:t xml:space="preserve">Emirates Group, Dubai Tourism Corp.</w:t>
      </w:r>
    </w:p>
    <w:p>
      <w:pPr>
        <w:pStyle w:val="BodyText"/>
      </w:pPr>
      <w:r>
        <w:t xml:space="preserve">Sustainable Commercial</w:t>
      </w:r>
    </w:p>
    <w:p>
      <w:pPr>
        <w:pStyle w:val="BodyText"/>
      </w:pPr>
      <w:r>
        <w:t xml:space="preserve">$3.2M</w:t>
      </w:r>
    </w:p>
    <w:p>
      <w:pPr>
        <w:pStyle w:val="BodyText"/>
      </w:pPr>
      <w:r>
        <w:t xml:space="preserve">31.1%</w:t>
      </w:r>
    </w:p>
    <w:p>
      <w:pPr>
        <w:pStyle w:val="BodyText"/>
      </w:pPr>
      <w:r>
        <w:rPr>
          <w:iCs/>
          <w:i/>
          <w:bCs/>
          <w:b/>
        </w:rPr>
        <w:t xml:space="preserve">Note: 75% of commercial projects secured required Dubai Municipality green certifications.</w:t>
      </w:r>
    </w:p>
    <w:p>
      <w:pPr>
        <w:pStyle w:val="BodyText"/>
      </w:pPr>
      <w:r>
        <w:t xml:space="preserve">This performance is particularly significant in the context of Dubai's stringent new construction regulations under the Dubai Green Building Code (2023). Mason's compliance with these standards has become a decisive factor for 68% of new contracts, making our</w:t>
      </w:r>
      <w:r>
        <w:t xml:space="preserve"> </w:t>
      </w:r>
      <w:r>
        <w:rPr>
          <w:bCs/>
          <w:b/>
        </w:rPr>
        <w:t xml:space="preserve">Sales Report</w:t>
      </w:r>
      <w:r>
        <w:t xml:space="preserve"> </w:t>
      </w:r>
      <w:r>
        <w:t xml:space="preserve">a testament to our regulatory expertise.</w:t>
      </w:r>
    </w:p>
    <w:bookmarkEnd w:id="23"/>
    <w:bookmarkStart w:id="24" w:name="Xea867d53e53c51847db16d5266b04e1388da4af"/>
    <w:p>
      <w:pPr>
        <w:pStyle w:val="Heading2"/>
      </w:pPr>
      <w:r>
        <w:t xml:space="preserve">Strategic Initiatives Driving Mason's Success in Dubai</w:t>
      </w:r>
    </w:p>
    <w:p>
      <w:pPr>
        <w:pStyle w:val="FirstParagraph"/>
      </w:pPr>
      <w:r>
        <w:t xml:space="preserve">Mason's leadership team implemented three pivotal strategies specifically for the</w:t>
      </w:r>
      <w:r>
        <w:t xml:space="preserve"> </w:t>
      </w:r>
      <w:r>
        <w:rPr>
          <w:bCs/>
          <w:b/>
        </w:rPr>
        <w:t xml:space="preserve">United Arab Emirates Dubai</w:t>
      </w:r>
      <w:r>
        <w:t xml:space="preserve"> </w:t>
      </w:r>
      <w:r>
        <w:t xml:space="preserve">market:</w:t>
      </w:r>
    </w:p>
    <w:p>
      <w:pPr>
        <w:numPr>
          <w:ilvl w:val="0"/>
          <w:numId w:val="1002"/>
        </w:numPr>
        <w:pStyle w:val="Compact"/>
      </w:pPr>
      <w:r>
        <w:rPr>
          <w:bCs/>
          <w:b/>
        </w:rPr>
        <w:t xml:space="preserve">Localized Production Hub:</w:t>
      </w:r>
      <w:r>
        <w:t xml:space="preserve"> </w:t>
      </w:r>
      <w:r>
        <w:t xml:space="preserve">Establishing a 5,000m² fabrication facility in Dubai Industrial City reduced lead times by 41% and cut logistics costs by 27%, directly addressing Dubai's demand for rapid project execution.</w:t>
      </w:r>
    </w:p>
    <w:p>
      <w:pPr>
        <w:numPr>
          <w:ilvl w:val="0"/>
          <w:numId w:val="1002"/>
        </w:numPr>
        <w:pStyle w:val="Compact"/>
      </w:pPr>
      <w:r>
        <w:rPr>
          <w:bCs/>
          <w:b/>
        </w:rPr>
        <w:t xml:space="preserve">Cultural Partnership Program:</w:t>
      </w:r>
      <w:r>
        <w:t xml:space="preserve"> </w:t>
      </w:r>
      <w:r>
        <w:t xml:space="preserve">Collaborating with UAE-based firms like Al-Futtaim and Nakheel for joint marketing initiatives, resulting in a 35% increase in referral business from local partners.</w:t>
      </w:r>
    </w:p>
    <w:bookmarkEnd w:id="24"/>
    <w:bookmarkStart w:id="25" w:name="challenges-and-competitive-landscape"/>
    <w:p>
      <w:pPr>
        <w:pStyle w:val="Heading2"/>
      </w:pPr>
      <w:r>
        <w:t xml:space="preserve">Challenges and Competitive Landscape</w:t>
      </w:r>
    </w:p>
    <w:p>
      <w:pPr>
        <w:pStyle w:val="FirstParagraph"/>
      </w:pPr>
      <w:r>
        <w:t xml:space="preserve">Despite strong performance, our</w:t>
      </w:r>
      <w:r>
        <w:t xml:space="preserve"> </w:t>
      </w:r>
      <w:r>
        <w:rPr>
          <w:bCs/>
          <w:b/>
        </w:rPr>
        <w:t xml:space="preserve">Sales Report</w:t>
      </w:r>
      <w:r>
        <w:t xml:space="preserve"> </w:t>
      </w:r>
      <w:r>
        <w:t xml:space="preserve">identifies two critical challenges specific to Dubai's market:</w:t>
      </w:r>
    </w:p>
    <w:p>
      <w:pPr>
        <w:numPr>
          <w:ilvl w:val="0"/>
          <w:numId w:val="1003"/>
        </w:numPr>
        <w:pStyle w:val="Compact"/>
      </w:pPr>
      <w:r>
        <w:rPr>
          <w:iCs/>
          <w:i/>
        </w:rPr>
        <w:t xml:space="preserve">Supply Chain Volatility:</w:t>
      </w:r>
      <w:r>
        <w:t xml:space="preserve"> </w:t>
      </w:r>
      <w:r>
        <w:t xml:space="preserve">Rising costs of imported raw materials (notably aluminum) impacted margins by 4.2%. We're mitigating this through partnerships with UAE-based smelters.</w:t>
      </w:r>
    </w:p>
    <w:p>
      <w:pPr>
        <w:numPr>
          <w:ilvl w:val="0"/>
          <w:numId w:val="1003"/>
        </w:numPr>
        <w:pStyle w:val="Compact"/>
      </w:pPr>
      <w:r>
        <w:rPr>
          <w:iCs/>
          <w:i/>
        </w:rPr>
        <w:t xml:space="preserve">Regulatory Complexity:</w:t>
      </w:r>
      <w:r>
        <w:t xml:space="preserve"> </w:t>
      </w:r>
      <w:r>
        <w:t xml:space="preserve">Navigating Dubai Municipality's evolving certification requirements requires continuous adaptation, demanding 15% more staff time than global averages.</w:t>
      </w:r>
    </w:p>
    <w:p>
      <w:pPr>
        <w:pStyle w:val="FirstParagraph"/>
      </w:pPr>
      <w:r>
        <w:t xml:space="preserve">Competitively, Mason maintains a distinct advantage over European and Asian competitors through our hyper-localized service model. While competitors like Saint-Gobain struggle with Dubai-specific compliance delays (average 22-day project initiation), Mason's average is 14 days – a decisive factor in Dubai's fast-paced construction calendar.</w:t>
      </w:r>
    </w:p>
    <w:bookmarkEnd w:id="25"/>
    <w:bookmarkStart w:id="26" w:name="Xa02782c6799ec413a39dd2a1b99607b4e5d9f49"/>
    <w:p>
      <w:pPr>
        <w:pStyle w:val="Heading2"/>
      </w:pPr>
      <w:r>
        <w:t xml:space="preserve">Future Outlook for Mason in United Arab Emirates Dubai</w:t>
      </w:r>
    </w:p>
    <w:p>
      <w:pPr>
        <w:pStyle w:val="FirstParagraph"/>
      </w:pPr>
      <w:r>
        <w:t xml:space="preserve">Based on Q3 performance, we project a conservative $72M annual revenue for Mason in Dubai by Q4 2023 – representing 14% of the entire UAE market. This growth trajectory aligns perfectly with Dubai's "Building Better" initiative within D33, targeting 50% green construction by 2026. Our next strategic focus includes:</w:t>
      </w:r>
    </w:p>
    <w:p>
      <w:pPr>
        <w:numPr>
          <w:ilvl w:val="0"/>
          <w:numId w:val="1004"/>
        </w:numPr>
        <w:pStyle w:val="Compact"/>
      </w:pPr>
      <w:r>
        <w:t xml:space="preserve">Expanding Mason's renewable energy integration services for Dubai solar projects</w:t>
      </w:r>
    </w:p>
    <w:p>
      <w:pPr>
        <w:numPr>
          <w:ilvl w:val="0"/>
          <w:numId w:val="1004"/>
        </w:numPr>
        <w:pStyle w:val="Compact"/>
      </w:pPr>
      <w:r>
        <w:t xml:space="preserve">Developing a dedicated UAE certification team to anticipate regulatory changes</w:t>
      </w:r>
    </w:p>
    <w:p>
      <w:pPr>
        <w:numPr>
          <w:ilvl w:val="0"/>
          <w:numId w:val="1004"/>
        </w:numPr>
        <w:pStyle w:val="Compact"/>
      </w:pPr>
      <w:r>
        <w:t xml:space="preserve">Pursuing partnership with Dubai Holding for upcoming Downtown Dubai redevelopment phases</w:t>
      </w:r>
    </w:p>
    <w:p>
      <w:pPr>
        <w:pStyle w:val="FirstParagraph"/>
      </w:pPr>
      <w:r>
        <w:t xml:space="preserve">This</w:t>
      </w:r>
      <w:r>
        <w:t xml:space="preserve"> </w:t>
      </w:r>
      <w:r>
        <w:rPr>
          <w:bCs/>
          <w:b/>
        </w:rPr>
        <w:t xml:space="preserve">Sales Report</w:t>
      </w:r>
      <w:r>
        <w:t xml:space="preserve"> </w:t>
      </w:r>
      <w:r>
        <w:t xml:space="preserve">confirms that Mason is not merely operating in Dubai – we are fundamentally shaping its construction future. Our success in the United Arab Emirates Dubai market proves that localized excellence combined with global innovation delivers unmatched results. As His Highness Sheikh Mohammed bin Rashid Al Maktoum emphasizes, "Dubai doesn't just follow trends – it sets them." Mason is now an active participant in defining Dubai's architectural legacy.</w:t>
      </w:r>
    </w:p>
    <w:bookmarkEnd w:id="26"/>
    <w:bookmarkStart w:id="27" w:name="conclusion"/>
    <w:p>
      <w:pPr>
        <w:pStyle w:val="Heading2"/>
      </w:pPr>
      <w:r>
        <w:t xml:space="preserve">Conclusion</w:t>
      </w:r>
    </w:p>
    <w:p>
      <w:pPr>
        <w:pStyle w:val="FirstParagraph"/>
      </w:pPr>
      <w:r>
        <w:t xml:space="preserve">The data presented in this Sales Report leaves no doubt about Mason's market leadership position within the United Arab Emirates Dubai construction sector. We've transformed from a regional player into a strategic asset for Dubai's infrastructure ambitions, with Q3 delivering our strongest performance to date. As we enter 2024, Mason will deepen its commitment to</w:t>
      </w:r>
      <w:r>
        <w:t xml:space="preserve"> </w:t>
      </w:r>
      <w:r>
        <w:rPr>
          <w:bCs/>
          <w:b/>
        </w:rPr>
        <w:t xml:space="preserve">United Arab Emirates Dubai</w:t>
      </w:r>
      <w:r>
        <w:t xml:space="preserve">'s Vision 2030 through three pillars: technological innovation (launching AI-powered material optimization tools), sustainability acceleration (achieving 100% LEED-compliant projects by Q2), and community impact (training 50+ Emirati engineers annually).</w:t>
      </w:r>
    </w:p>
    <w:p>
      <w:pPr>
        <w:pStyle w:val="BodyText"/>
      </w:pPr>
      <w:r>
        <w:t xml:space="preserve">For Mason, Dubai is not just a market – it's the proving ground for global excellence. This Sales Report demonstrates that when international expertise meets local insight, extraordinary results are inevitable. We stand ready to elevate Mason's contribution to Dubai's skyline and economic future.</w:t>
      </w:r>
    </w:p>
    <w:p>
      <w:pPr>
        <w:pStyle w:val="BodyText"/>
      </w:pPr>
      <w:r>
        <w:t xml:space="preserve">Prepared by:</w:t>
      </w:r>
      <w:r>
        <w:br/>
      </w:r>
      <w:r>
        <w:t xml:space="preserve">Mason Global Sales Strategy Team</w:t>
      </w:r>
      <w:r>
        <w:br/>
      </w:r>
      <w:r>
        <w:t xml:space="preserve">United Arab Emirates Dubai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United Arab Emirates Dubai</dc:title>
  <dc:creator/>
  <dc:language>en</dc:language>
  <cp:keywords/>
  <dcterms:created xsi:type="dcterms:W3CDTF">2026-07-24T19:15:36Z</dcterms:created>
  <dcterms:modified xsi:type="dcterms:W3CDTF">2026-07-24T19:15:36Z</dcterms:modified>
</cp:coreProperties>
</file>

<file path=docProps/custom.xml><?xml version="1.0" encoding="utf-8"?>
<Properties xmlns="http://schemas.openxmlformats.org/officeDocument/2006/custom-properties" xmlns:vt="http://schemas.openxmlformats.org/officeDocument/2006/docPropsVTypes"/>
</file>