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w:t>
      </w:r>
      <w:r>
        <w:t xml:space="preserve"> </w:t>
      </w:r>
      <w:r>
        <w:t xml:space="preserve">United</w:t>
      </w:r>
      <w:r>
        <w:t xml:space="preserve"> </w:t>
      </w:r>
      <w:r>
        <w:t xml:space="preserve">Kingdom</w:t>
      </w:r>
      <w:r>
        <w:t xml:space="preserve"> </w:t>
      </w:r>
      <w:r>
        <w:t xml:space="preserve">Manchester</w:t>
      </w:r>
      <w:r>
        <w:t xml:space="preserve"> </w:t>
      </w:r>
      <w:r>
        <w:t xml:space="preserve">Market</w:t>
      </w:r>
    </w:p>
    <w:bookmarkStart w:id="31" w:name="Xf274f3286809fb019782bb6da760c0466c10ade"/>
    <w:p>
      <w:pPr>
        <w:pStyle w:val="Heading1"/>
      </w:pPr>
      <w:r>
        <w:t xml:space="preserve">Comprehensive Sales Report: Mason's Performance in United Kingdom Manchester</w:t>
      </w:r>
    </w:p>
    <w:bookmarkStart w:id="20" w:name="executive-summary"/>
    <w:p>
      <w:pPr>
        <w:pStyle w:val="Heading2"/>
      </w:pPr>
      <w:r>
        <w:t xml:space="preserve">Executive Summary</w:t>
      </w:r>
    </w:p>
    <w:p>
      <w:pPr>
        <w:pStyle w:val="FirstParagraph"/>
      </w:pPr>
      <w:r>
        <w:t xml:space="preserve">This Sales Report details the operational performance of Mason, a leading premium home furnishings and interior design brand, across the United Kingdom Manchester market during Q3 2023. The report highlights significant growth trajectories, strategic market positioning, and actionable insights for continued expansion within this pivotal UK commercial hub. Mason has demonstrated exceptional resilience in Manchester's competitive retail landscape, achieving a 27% year-on-year sales increase while strengthening its brand presence across key metropolitan corridors. This document serves as the definitive Sales Report for stakeholders assessing Mason's trajectory in the United Kingdom Manchester ecosystem.</w:t>
      </w:r>
    </w:p>
    <w:bookmarkEnd w:id="20"/>
    <w:bookmarkStart w:id="21" w:name="Xe451d808032ff1002efd68fdf1b49df07f04920"/>
    <w:p>
      <w:pPr>
        <w:pStyle w:val="Heading2"/>
      </w:pPr>
      <w:r>
        <w:t xml:space="preserve">Market Context: United Kingdom Manchester's Commercial Significance</w:t>
      </w:r>
    </w:p>
    <w:p>
      <w:pPr>
        <w:pStyle w:val="FirstParagraph"/>
      </w:pPr>
      <w:r>
        <w:t xml:space="preserve">Manchester stands as the UK's second-largest commercial hub, generating £79 billion in annual GDP with a 4.3% growth rate exceeding national averages. The city attracts over 15 million annual visitors to its cultural districts (including the Northern Quarter and Castlefield), creating an ideal market for premium lifestyle brands like Mason. As a strategic investment priority for Mason's UK leadership, Manchester operations have been instrumental in driving national performance, particularly within the £3.2 billion UK home furnishings sector where Manchester contributes 18% of regional demand.</w:t>
      </w:r>
    </w:p>
    <w:bookmarkEnd w:id="21"/>
    <w:bookmarkStart w:id="22" w:name="q3-2023-sales-performance-key-metrics"/>
    <w:p>
      <w:pPr>
        <w:pStyle w:val="Heading2"/>
      </w:pPr>
      <w:r>
        <w:t xml:space="preserve">Q3 2023 Sales Performance: Key Metrics</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(GBP)</w:t>
      </w:r>
    </w:p>
    <w:p>
      <w:pPr>
        <w:pStyle w:val="BodyText"/>
      </w:pPr>
      <w:r>
        <w:t xml:space="preserve">£1,845,000</w:t>
      </w:r>
    </w:p>
    <w:p>
      <w:pPr>
        <w:pStyle w:val="BodyText"/>
      </w:pPr>
      <w:r>
        <w:t xml:space="preserve">£1,453,000</w:t>
      </w:r>
    </w:p>
    <w:p>
      <w:pPr>
        <w:pStyle w:val="BodyText"/>
      </w:pPr>
      <w:r>
        <w:t xml:space="preserve">+27.0%</w:t>
      </w:r>
    </w:p>
    <w:p>
      <w:pPr>
        <w:pStyle w:val="BodyText"/>
      </w:pPr>
      <w:r>
        <w:t xml:space="preserve">Online Sales Growth</w:t>
      </w:r>
    </w:p>
    <w:p>
      <w:pPr>
        <w:pStyle w:val="BodyText"/>
      </w:pPr>
      <w:r>
        <w:t xml:space="preserve">£628,500</w:t>
      </w:r>
    </w:p>
    <w:p>
      <w:pPr>
        <w:pStyle w:val="BodyText"/>
      </w:pPr>
      <w:r>
        <w:t xml:space="preserve">£419,800</w:t>
      </w:r>
    </w:p>
    <w:p>
      <w:pPr>
        <w:pStyle w:val="BodyText"/>
      </w:pPr>
      <w:r>
        <w:t xml:space="preserve">+49.7%</w:t>
      </w:r>
    </w:p>
    <w:p>
      <w:pPr>
        <w:pStyle w:val="BodyText"/>
      </w:pPr>
      <w:r>
        <w:t xml:space="preserve">Store Revenue (Manchester Flagship)</w:t>
      </w:r>
    </w:p>
    <w:p>
      <w:pPr>
        <w:pStyle w:val="BodyText"/>
      </w:pPr>
      <w:r>
        <w:t xml:space="preserve">£1,216,500</w:t>
      </w:r>
    </w:p>
    <w:p>
      <w:pPr>
        <w:pStyle w:val="BodyText"/>
      </w:pPr>
      <w:r>
        <w:t xml:space="preserve">£1,033,200</w:t>
      </w:r>
    </w:p>
    <w:p>
      <w:pPr>
        <w:pStyle w:val="BodyText"/>
      </w:pPr>
      <w:r>
        <w:t xml:space="preserve">+17.7%</w:t>
      </w:r>
    </w:p>
    <w:p>
      <w:pPr>
        <w:pStyle w:val="BodyText"/>
      </w:pPr>
      <w:r>
        <w:t xml:space="preserve">Average Transaction Value</w:t>
      </w:r>
    </w:p>
    <w:p>
      <w:pPr>
        <w:pStyle w:val="BodyText"/>
      </w:pPr>
      <w:r>
        <w:t xml:space="preserve">£485</w:t>
      </w:r>
    </w:p>
    <w:p>
      <w:pPr>
        <w:pStyle w:val="BodyText"/>
      </w:pPr>
      <w:r>
        <w:t xml:space="preserve">£429</w:t>
      </w:r>
    </w:p>
    <w:p>
      <w:pPr>
        <w:pStyle w:val="BodyText"/>
      </w:pPr>
      <w:r>
        <w:t xml:space="preserve">&lt;</w:t>
      </w:r>
    </w:p>
    <w:p>
      <w:pPr>
        <w:pStyle w:val="BodyText"/>
      </w:pPr>
      <w:r>
        <w:t xml:space="preserve">+13.1%</w:t>
      </w:r>
    </w:p>
    <w:bookmarkEnd w:id="22"/>
    <w:bookmarkStart w:id="23" w:name="Xf73b95f0e734fc79e3a7965e2c995627ce9cbf7"/>
    <w:p>
      <w:pPr>
        <w:pStyle w:val="Heading2"/>
      </w:pPr>
      <w:r>
        <w:t xml:space="preserve">Mason's Strategic Market Positioning in Manchester</w:t>
      </w:r>
    </w:p>
    <w:p>
      <w:pPr>
        <w:pStyle w:val="FirstParagraph"/>
      </w:pPr>
      <w:r>
        <w:t xml:space="preserve">Mason has strategically positioned itself as the premium interior design partner for Manchester's luxury residential developments, including the 10,000+ unit Victoria Park and Northern Quarter regeneration projects. This Sales Report confirms Mason's successful alignment with Manchester's urban transformation narrative through three key initiatives:</w:t>
      </w:r>
    </w:p>
    <w:p>
      <w:pPr>
        <w:numPr>
          <w:ilvl w:val="0"/>
          <w:numId w:val="1001"/>
        </w:numPr>
        <w:pStyle w:val="Compact"/>
      </w:pPr>
      <w:r>
        <w:rPr>
          <w:bCs/>
          <w:b/>
        </w:rPr>
        <w:t xml:space="preserve">Flagship Store Integration</w:t>
      </w:r>
      <w:r>
        <w:t xml:space="preserve">: The award-winning Mason Manchester flagship at 8-12 Oxford Street (adjacent to the Castlefield Urban Heritage Park) achieved 32% higher footfall than city averages, directly attributable to its immersive 'Design Studio' concept featuring live interior consultations.</w:t>
      </w:r>
    </w:p>
    <w:p>
      <w:pPr>
        <w:numPr>
          <w:ilvl w:val="0"/>
          <w:numId w:val="1001"/>
        </w:numPr>
        <w:pStyle w:val="Compact"/>
      </w:pPr>
      <w:r>
        <w:rPr>
          <w:bCs/>
          <w:b/>
        </w:rPr>
        <w:t xml:space="preserve">Local Partnership Ecosystem</w:t>
      </w:r>
      <w:r>
        <w:t xml:space="preserve">: Collaborations with Manchester-based architects (e.g., Feilden Clegg Bradley Studios) and developers (Barratt Developments) generated £387,000 in B2B pipeline revenue – a 65% increase from 2022.</w:t>
      </w:r>
    </w:p>
    <w:p>
      <w:pPr>
        <w:numPr>
          <w:ilvl w:val="0"/>
          <w:numId w:val="1001"/>
        </w:numPr>
        <w:pStyle w:val="Compact"/>
      </w:pPr>
      <w:r>
        <w:rPr>
          <w:bCs/>
          <w:b/>
        </w:rPr>
        <w:t xml:space="preserve">Digital-Physical Synergy</w:t>
      </w:r>
      <w:r>
        <w:t xml:space="preserve">: Mason's Manchester-focused Instagram campaign #MyMasonManchester garnered 417k engagements, driving a 33% uplift in store visits from the city's affluent Chorlton and Didsbury postcode clusters.</w:t>
      </w:r>
    </w:p>
    <w:bookmarkEnd w:id="23"/>
    <w:bookmarkStart w:id="24" w:name="product-line-performance-analysis"/>
    <w:p>
      <w:pPr>
        <w:pStyle w:val="Heading2"/>
      </w:pPr>
      <w:r>
        <w:t xml:space="preserve">Product Line Performance Analysis</w:t>
      </w:r>
    </w:p>
    <w:p>
      <w:pPr>
        <w:pStyle w:val="FirstParagraph"/>
      </w:pPr>
      <w:r>
        <w:t xml:space="preserve">The Sales Report identifies significant category differentiation within Manchester's market:</w:t>
      </w:r>
    </w:p>
    <w:p>
      <w:pPr>
        <w:pStyle w:val="BodyText"/>
      </w:pPr>
      <w:r>
        <w:t xml:space="preserve">Product Category</w:t>
      </w:r>
    </w:p>
    <w:p>
      <w:pPr>
        <w:pStyle w:val="BodyText"/>
      </w:pPr>
      <w:r>
        <w:t xml:space="preserve">Revenue Share (Q3)</w:t>
      </w:r>
    </w:p>
    <w:p>
      <w:pPr>
        <w:pStyle w:val="BodyText"/>
      </w:pPr>
      <w:r>
        <w:t xml:space="preserve">Growth vs 2022</w:t>
      </w:r>
    </w:p>
    <w:p>
      <w:pPr>
        <w:pStyle w:val="BodyText"/>
      </w:pPr>
      <w:r>
        <w:t xml:space="preserve">Manchester-Specific Trend</w:t>
      </w:r>
    </w:p>
    <w:p>
      <w:pPr>
        <w:pStyle w:val="BodyText"/>
      </w:pPr>
      <w:r>
        <w:t xml:space="preserve">Residential Collections (Sofas, Dining)</w:t>
      </w:r>
    </w:p>
    <w:p>
      <w:pPr>
        <w:pStyle w:val="BodyText"/>
      </w:pPr>
      <w:r>
        <w:t xml:space="preserve">58%</w:t>
      </w:r>
    </w:p>
    <w:p>
      <w:pPr>
        <w:pStyle w:val="BodyText"/>
      </w:pPr>
      <w:r>
        <w:t xml:space="preserve">+31.4%</w:t>
      </w:r>
    </w:p>
    <w:p>
      <w:pPr>
        <w:pStyle w:val="BodyText"/>
      </w:pPr>
      <w:r>
        <w:t xml:space="preserve">Grew 2x faster than national average due to Manchester's high-density housing market</w:t>
      </w:r>
    </w:p>
    <w:p>
      <w:pPr>
        <w:pStyle w:val="BodyText"/>
      </w:pPr>
      <w:r>
        <w:t xml:space="preserve">Commercial Interior Solutions</w:t>
      </w:r>
    </w:p>
    <w:p>
      <w:pPr>
        <w:pStyle w:val="BodyText"/>
      </w:pPr>
      <w:r>
        <w:t xml:space="preserve">24%</w:t>
      </w:r>
    </w:p>
    <w:p>
      <w:pPr>
        <w:pStyle w:val="BodyText"/>
      </w:pPr>
      <w:r>
        <w:rPr>
          <w:bCs/>
          <w:b/>
        </w:rPr>
        <w:t xml:space="preserve">+65.0%</w:t>
      </w:r>
    </w:p>
    <w:p>
      <w:pPr>
        <w:pStyle w:val="BodyText"/>
      </w:pPr>
      <w:r>
        <w:br/>
      </w:r>
      <w:r>
        <w:br/>
      </w:r>
    </w:p>
    <w:p>
      <w:pPr>
        <w:pStyle w:val="BodyText"/>
      </w:pPr>
      <w:r>
        <w:t xml:space="preserve">Designer Collaborations (e.g., with Manchester Art Gallery)</w:t>
      </w:r>
    </w:p>
    <w:p>
      <w:pPr>
        <w:pStyle w:val="BodyText"/>
      </w:pPr>
      <w:r>
        <w:t xml:space="preserve">18%</w:t>
      </w:r>
    </w:p>
    <w:p>
      <w:pPr>
        <w:pStyle w:val="BodyText"/>
      </w:pPr>
      <w:r>
        <w:t xml:space="preserve">+89.3%</w:t>
      </w:r>
    </w:p>
    <w:p>
      <w:pPr>
        <w:pStyle w:val="BodyText"/>
      </w:pPr>
      <w:r>
        <w:t xml:space="preserve">Generated 73% of social media engagement from local influencers</w:t>
      </w:r>
    </w:p>
    <w:bookmarkEnd w:id="24"/>
    <w:bookmarkStart w:id="27" w:name="X1314262cea4b944714ce8520154b5a4e8aff5e5"/>
    <w:p>
      <w:pPr>
        <w:pStyle w:val="Heading2"/>
      </w:pPr>
      <w:r>
        <w:t xml:space="preserve">United Kingdom Manchester Market Dynamics: Opportunities &amp; Challenges</w:t>
      </w:r>
    </w:p>
    <w:p>
      <w:pPr>
        <w:pStyle w:val="FirstParagraph"/>
      </w:pPr>
      <w:r>
        <w:t xml:space="preserve">This Sales Report identifies two critical dynamics shaping Mason's Manchester strategy:</w:t>
      </w:r>
    </w:p>
    <w:bookmarkStart w:id="25" w:name="opportunity-urban-lifestyle-convergence"/>
    <w:p>
      <w:pPr>
        <w:pStyle w:val="Heading3"/>
      </w:pPr>
      <w:r>
        <w:t xml:space="preserve">Opportunity: Urban Lifestyle Convergence</w:t>
      </w:r>
    </w:p>
    <w:p>
      <w:pPr>
        <w:pStyle w:val="FirstParagraph"/>
      </w:pPr>
      <w:r>
        <w:t xml:space="preserve">Manchester's population surge (1.5% annual growth) combined with 42% of residents aged 25-44 creates ideal conditions for Mason's premium segment. The Sales Report notes Manchester now accounts for 18.7% of Mason's UK e-commerce revenue – a market we project to reach £2M by Q1 2024 through localized delivery partnerships with City Logistics and Manchester Airport Cargo.</w:t>
      </w:r>
    </w:p>
    <w:bookmarkEnd w:id="25"/>
    <w:bookmarkStart w:id="26" w:name="challenge-seasonal-demand-fluctuations"/>
    <w:p>
      <w:pPr>
        <w:pStyle w:val="Heading3"/>
      </w:pPr>
      <w:r>
        <w:t xml:space="preserve">Challenge: Seasonal Demand Fluctuations</w:t>
      </w:r>
    </w:p>
    <w:p>
      <w:pPr>
        <w:pStyle w:val="FirstParagraph"/>
      </w:pPr>
      <w:r>
        <w:t xml:space="preserve">Manchester's weather patterns cause a 19% sales dip during October-November (peak winter months) versus summer. The Sales Report recommends implementing the 'Manchester Winter Warmth' bundle (heated furniture, premium textiles) to counter this seasonal trend, projected to recover £82k in potential revenue.</w:t>
      </w:r>
    </w:p>
    <w:bookmarkEnd w:id="26"/>
    <w:bookmarkEnd w:id="27"/>
    <w:bookmarkStart w:id="28" w:name="customer-sentiment-brand-perception"/>
    <w:p>
      <w:pPr>
        <w:pStyle w:val="Heading2"/>
      </w:pPr>
      <w:r>
        <w:t xml:space="preserve">Customer Sentiment &amp; Brand Perception</w:t>
      </w:r>
    </w:p>
    <w:p>
      <w:pPr>
        <w:pStyle w:val="FirstParagraph"/>
      </w:pPr>
      <w:r>
        <w:t xml:space="preserve">Manchester-specific Net Promoter Score (NPS) reached 76 – 14 points above UK average. A post-purchase survey revealed:</w:t>
      </w:r>
    </w:p>
    <w:p>
      <w:pPr>
        <w:numPr>
          <w:ilvl w:val="0"/>
          <w:numId w:val="1002"/>
        </w:numPr>
        <w:pStyle w:val="Compact"/>
      </w:pPr>
      <w:r>
        <w:t xml:space="preserve">89% of Manchester customers cited "local design expertise" as their primary purchase driver</w:t>
      </w:r>
    </w:p>
    <w:p>
      <w:pPr>
        <w:numPr>
          <w:ilvl w:val="0"/>
          <w:numId w:val="1002"/>
        </w:numPr>
        <w:pStyle w:val="Compact"/>
      </w:pPr>
      <w:r>
        <w:t xml:space="preserve">67% mentioned "Mason's commitment to Manchester regeneration projects" as enhancing brand trust</w:t>
      </w:r>
    </w:p>
    <w:p>
      <w:pPr>
        <w:numPr>
          <w:ilvl w:val="0"/>
          <w:numId w:val="1002"/>
        </w:numPr>
        <w:pStyle w:val="Compact"/>
      </w:pPr>
      <w:r>
        <w:t xml:space="preserve">Top service request: On-site installation for new developments (23% increase)</w:t>
      </w:r>
    </w:p>
    <w:bookmarkEnd w:id="28"/>
    <w:bookmarkStart w:id="29" w:name="X3a80de7009b728368204f2ffa88a732f022fa8a"/>
    <w:p>
      <w:pPr>
        <w:pStyle w:val="Heading2"/>
      </w:pPr>
      <w:r>
        <w:t xml:space="preserve">Strategic Recommendations for Mason in United Kingdom Manchester</w:t>
      </w:r>
    </w:p>
    <w:p>
      <w:pPr>
        <w:pStyle w:val="FirstParagraph"/>
      </w:pPr>
      <w:r>
        <w:t xml:space="preserve">This Sales Report concludes with three actionable priorities for Mason's Manchester operations:</w:t>
      </w:r>
    </w:p>
    <w:p>
      <w:pPr>
        <w:numPr>
          <w:ilvl w:val="0"/>
          <w:numId w:val="1003"/>
        </w:numPr>
        <w:pStyle w:val="Compact"/>
      </w:pPr>
      <w:r>
        <w:rPr>
          <w:bCs/>
          <w:b/>
        </w:rPr>
        <w:t xml:space="preserve">Expand Flagship Capabilities</w:t>
      </w:r>
      <w:r>
        <w:t xml:space="preserve">: Convert 40% of Oxford Street store space into a dedicated "Manchester Design Studio" offering free consultations for city council housing projects. Projected ROI: £247k within 18 months.</w:t>
      </w:r>
    </w:p>
    <w:p>
      <w:pPr>
        <w:numPr>
          <w:ilvl w:val="0"/>
          <w:numId w:val="1003"/>
        </w:numPr>
        <w:pStyle w:val="Compact"/>
      </w:pPr>
      <w:r>
        <w:rPr>
          <w:bCs/>
          <w:b/>
        </w:rPr>
        <w:t xml:space="preserve">Leverage City Partnerships</w:t>
      </w:r>
      <w:r>
        <w:t xml:space="preserve">: Formalize collaboration with Manchester City Council's "City Centre Development Fund" to co-create sustainable interior solutions for public housing – aligning with Mason's ESG goals while capturing £150k+ in government contracts.</w:t>
      </w:r>
    </w:p>
    <w:p>
      <w:pPr>
        <w:numPr>
          <w:ilvl w:val="0"/>
          <w:numId w:val="1003"/>
        </w:numPr>
        <w:pStyle w:val="Compact"/>
      </w:pPr>
      <w:r>
        <w:rPr>
          <w:bCs/>
          <w:b/>
        </w:rPr>
        <w:t xml:space="preserve">Hyper-Local Digital Campaigns</w:t>
      </w:r>
      <w:r>
        <w:t xml:space="preserve">: Launch geofenced Instagram ads targeting Manchester postcodes 1-6 during the winter months, promoting weather-specific collections. This Sales Report estimates 35% conversion uplift based on pilot data from Chorlton.</w:t>
      </w:r>
    </w:p>
    <w:bookmarkEnd w:id="29"/>
    <w:bookmarkStart w:id="30" w:name="conclusion-masons-manchester-imperative"/>
    <w:p>
      <w:pPr>
        <w:pStyle w:val="Heading2"/>
      </w:pPr>
      <w:r>
        <w:t xml:space="preserve">Conclusion: Mason's Manchester Imperative</w:t>
      </w:r>
    </w:p>
    <w:p>
      <w:pPr>
        <w:pStyle w:val="FirstParagraph"/>
      </w:pPr>
      <w:r>
        <w:t xml:space="preserve">The comprehensive analysis presented in this Sales Report unequivocally positions Manchester as Mason's most strategic UK market. With 27% growth outpacing national averages, a 41% increase in customer retention rates within the city, and strong alignment with Manchester's urban renaissance narrative, Mason has cemented its premium status. The United Kingdom Manchester market represents not merely a regional segment but the operational blueprint for Mason's future UK expansion. As we prepare for Q4 2023 and beyond, this Sales Report confirms that strategic investment in Manchester will directly fuel Mason's national growth trajectory while celebrating the unique character of this dynamic city.</w:t>
      </w:r>
    </w:p>
    <w:p>
      <w:pPr>
        <w:pStyle w:val="BodyText"/>
      </w:pPr>
      <w:r>
        <w:rPr>
          <w:bCs/>
          <w:b/>
        </w:rPr>
        <w:t xml:space="preserve">Prepared By:</w:t>
      </w:r>
      <w:r>
        <w:t xml:space="preserve"> </w:t>
      </w:r>
      <w:r>
        <w:t xml:space="preserve">Global Sales Intelligence Team |</w:t>
      </w:r>
      <w:r>
        <w:t xml:space="preserve"> </w:t>
      </w:r>
      <w:r>
        <w:rPr>
          <w:bCs/>
          <w:b/>
        </w:rPr>
        <w:t xml:space="preserve">Date:</w:t>
      </w:r>
      <w:r>
        <w:t xml:space="preserve"> </w:t>
      </w:r>
      <w:r>
        <w:t xml:space="preserve">October 15, 2023</w:t>
      </w:r>
      <w:r>
        <w:br/>
      </w:r>
      <w:r>
        <w:rPr>
          <w:iCs/>
          <w:i/>
        </w:rPr>
        <w:t xml:space="preserve">This Sales Report is exclusively for internal use by Mason UK leadership and authorized United Kingdom Manchester operations personnel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 United Kingdom Manchester Market</dc:title>
  <dc:creator/>
  <dc:language>en</dc:language>
  <cp:keywords/>
  <dcterms:created xsi:type="dcterms:W3CDTF">2025-12-10T07:54:10Z</dcterms:created>
  <dcterms:modified xsi:type="dcterms:W3CDTF">2025-12-10T07:54:10Z</dcterms:modified>
</cp:coreProperties>
</file>

<file path=docProps/custom.xml><?xml version="1.0" encoding="utf-8"?>
<Properties xmlns="http://schemas.openxmlformats.org/officeDocument/2006/custom-properties" xmlns:vt="http://schemas.openxmlformats.org/officeDocument/2006/docPropsVTypes"/>
</file>