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Mason</w:t>
      </w:r>
      <w:r>
        <w:t xml:space="preserve"> </w:t>
      </w:r>
      <w:r>
        <w:t xml:space="preserve">in</w:t>
      </w:r>
      <w:r>
        <w:t xml:space="preserve"> </w:t>
      </w:r>
      <w:r>
        <w:t xml:space="preserve">Uzbekistan</w:t>
      </w:r>
      <w:r>
        <w:t xml:space="preserve"> </w:t>
      </w:r>
      <w:r>
        <w:t xml:space="preserve">Tashkent</w:t>
      </w:r>
      <w:r>
        <w:t xml:space="preserve"> </w:t>
      </w:r>
      <w:r>
        <w:t xml:space="preserve">Market</w:t>
      </w:r>
    </w:p>
    <w:bookmarkStart w:id="31" w:name="Xc6b76d6c083f21e28c95b1393ecf9212b65de83"/>
    <w:p>
      <w:pPr>
        <w:pStyle w:val="Heading1"/>
      </w:pPr>
      <w:r>
        <w:t xml:space="preserve">Comprehensive Sales Report for Mason in Uzbekistan Tashkent Market (Q3-Q4 2024)</w:t>
      </w:r>
    </w:p>
    <w:bookmarkStart w:id="20" w:name="executive-summary"/>
    <w:p>
      <w:pPr>
        <w:pStyle w:val="Heading2"/>
      </w:pPr>
      <w:r>
        <w:t xml:space="preserve">Executive Summary</w:t>
      </w:r>
    </w:p>
    <w:p>
      <w:pPr>
        <w:pStyle w:val="FirstParagraph"/>
      </w:pPr>
      <w:r>
        <w:t xml:space="preserve">This official Sales Report details the performance of Mason, a leading provider of premium masonry solutions, across Uzbekistan Tashkent's dynamic construction and real estate landscape. The report covers Q3 and Q4 2024, highlighting significant market penetration, strategic partnerships, and growth trajectories. Mason has solidified its position as a trusted partner for Tashkent's infrastructure development initiatives, with sales exceeding targets by 18% in the critical Uzbekistan Tashkent metropolitan region. This document serves as both an internal performance analysis and a strategic roadmap for continued expansion within Central Asia's most vital economic hub.</w:t>
      </w:r>
    </w:p>
    <w:bookmarkEnd w:id="20"/>
    <w:bookmarkStart w:id="21" w:name="X250c30be12fefbbdd26fab080538e7fe1fdce84"/>
    <w:p>
      <w:pPr>
        <w:pStyle w:val="Heading2"/>
      </w:pPr>
      <w:r>
        <w:t xml:space="preserve">Market Context: Mason in Uzbekistan Tashkent</w:t>
      </w:r>
    </w:p>
    <w:p>
      <w:pPr>
        <w:pStyle w:val="FirstParagraph"/>
      </w:pPr>
      <w:r>
        <w:t xml:space="preserve">Uzbekistan Tashkent's construction sector is experiencing unprecedented growth, driven by the government's "Tashkent City Development Strategy 2030" and massive infrastructure investments. Mason entered this vibrant market in early 2023, recognizing Tashkent's need for high-quality, durable masonry products suited to regional climate conditions. The city's annual construction budget now exceeds $8 billion (Uzbekistan Ministry of Construction), creating an ideal environment for Mason's engineered brick, block systems, and decorative stone solutions. Unlike competitors relying on imported materials with long lead times, Mason established a local assembly facility in Tashkent's industrial zone in Q2 2024 – a strategic move directly addressing Uzbekistan Tashkent market demands for faster delivery and localized support.</w:t>
      </w:r>
    </w:p>
    <w:bookmarkEnd w:id="21"/>
    <w:bookmarkStart w:id="23" w:name="sales-performance-breakdown-q3-q4-2024"/>
    <w:p>
      <w:pPr>
        <w:pStyle w:val="Heading2"/>
      </w:pPr>
      <w:r>
        <w:t xml:space="preserve">Sales Performance Breakdown (Q3-Q4 2024)</w:t>
      </w:r>
    </w:p>
    <w:bookmarkStart w:id="22" w:name="key-metrics"/>
    <w:p>
      <w:pPr>
        <w:pStyle w:val="Heading3"/>
      </w:pPr>
      <w:r>
        <w:t xml:space="preserve">Key Metrics:</w:t>
      </w:r>
    </w:p>
    <w:p>
      <w:pPr>
        <w:numPr>
          <w:ilvl w:val="0"/>
          <w:numId w:val="1001"/>
        </w:numPr>
        <w:pStyle w:val="Compact"/>
      </w:pPr>
      <w:r>
        <w:rPr>
          <w:bCs/>
          <w:b/>
        </w:rPr>
        <w:t xml:space="preserve">Revenue Growth:</w:t>
      </w:r>
      <w:r>
        <w:t xml:space="preserve"> </w:t>
      </w:r>
      <w:r>
        <w:t xml:space="preserve">$1.87M (Q4) vs $1.52M (Q3) – +23% QoQ; +32% YoY vs 2023</w:t>
      </w:r>
    </w:p>
    <w:p>
      <w:pPr>
        <w:numPr>
          <w:ilvl w:val="0"/>
          <w:numId w:val="1001"/>
        </w:numPr>
        <w:pStyle w:val="Compact"/>
      </w:pPr>
      <w:r>
        <w:rPr>
          <w:bCs/>
          <w:b/>
        </w:rPr>
        <w:t xml:space="preserve">Market Share in Tashkent:</w:t>
      </w:r>
      <w:r>
        <w:t xml:space="preserve"> </w:t>
      </w:r>
      <w:r>
        <w:t xml:space="preserve">18.7% (up from 14.2% in Q1)</w:t>
      </w:r>
    </w:p>
    <w:p>
      <w:pPr>
        <w:numPr>
          <w:ilvl w:val="0"/>
          <w:numId w:val="1001"/>
        </w:numPr>
        <w:pStyle w:val="Compact"/>
      </w:pPr>
      <w:r>
        <w:rPr>
          <w:bCs/>
          <w:b/>
        </w:rPr>
        <w:t xml:space="preserve">Largest Projects Secured:</w:t>
      </w:r>
      <w:r>
        <w:t xml:space="preserve"> </w:t>
      </w:r>
      <w:r>
        <w:t xml:space="preserve">"Tashkent Metro Line 5" (20,000+ sqm Mason blocks), "Sogdiana Residential Complex" (35,000+ units), "Navruz Cultural Center" (architectural stone)</w:t>
      </w:r>
    </w:p>
    <w:p>
      <w:pPr>
        <w:numPr>
          <w:ilvl w:val="0"/>
          <w:numId w:val="1001"/>
        </w:numPr>
        <w:pStyle w:val="Compact"/>
      </w:pPr>
      <w:r>
        <w:rPr>
          <w:bCs/>
          <w:b/>
        </w:rPr>
        <w:t xml:space="preserve">Customer Retention:</w:t>
      </w:r>
      <w:r>
        <w:t xml:space="preserve"> </w:t>
      </w:r>
      <w:r>
        <w:t xml:space="preserve">89% from previous year's clients in Uzbekistan Tashkent</w:t>
      </w:r>
    </w:p>
    <w:p>
      <w:pPr>
        <w:pStyle w:val="FirstParagraph"/>
      </w:pPr>
      <w:r>
        <w:t xml:space="preserve">The Sales Report underscores Mason's strategic alignment with Tashkent's priority sectors. In Q4, construction of high-rise residential buildings (driven by the "Urban Housing Initiative") contributed 52% of total revenue, while commercial infrastructure projects (including new schools and hospitals) accounted for 38%. Crucially, Mason achieved a 91% on-time delivery rate to Uzbekistan Tashkent clients – outperforming regional competitors by 27 percentage points. This reliability was pivotal during Tashkent's peak construction season (August-November), where delays typically plague supply chains.</w:t>
      </w:r>
    </w:p>
    <w:bookmarkEnd w:id="22"/>
    <w:bookmarkEnd w:id="23"/>
    <w:bookmarkStart w:id="27" w:name="X2a2488eb30181d3e01ac5d099d998c64b16e822"/>
    <w:p>
      <w:pPr>
        <w:pStyle w:val="Heading2"/>
      </w:pPr>
      <w:r>
        <w:t xml:space="preserve">Strategic Initiatives Driving Mason's Success in Uzbekistan Tashkent</w:t>
      </w:r>
    </w:p>
    <w:bookmarkStart w:id="24" w:name="localized-product-adaptation"/>
    <w:p>
      <w:pPr>
        <w:pStyle w:val="Heading3"/>
      </w:pPr>
      <w:r>
        <w:t xml:space="preserve">Localized Product Adaptation:</w:t>
      </w:r>
    </w:p>
    <w:p>
      <w:pPr>
        <w:pStyle w:val="FirstParagraph"/>
      </w:pPr>
      <w:r>
        <w:t xml:space="preserve">Mason developed a specialized "Tashkent Climate Series" of products, engineered to withstand the region's extreme temperature fluctuations (from -15°C in winter to +40°C in summer). This included enhanced thermal insulation blocks and frost-resistant facing stones – directly addressing Uzbekistan Tashkent contractors' top pain points. The series generated 63% of Q4 revenue.</w:t>
      </w:r>
    </w:p>
    <w:bookmarkEnd w:id="24"/>
    <w:bookmarkStart w:id="25" w:name="partnership-ecosystem"/>
    <w:p>
      <w:pPr>
        <w:pStyle w:val="Heading3"/>
      </w:pPr>
      <w:r>
        <w:t xml:space="preserve">Partnership Ecosystem:</w:t>
      </w:r>
    </w:p>
    <w:p>
      <w:pPr>
        <w:pStyle w:val="FirstParagraph"/>
      </w:pPr>
      <w:r>
        <w:t xml:space="preserve">Mason forged critical partnerships within Uzbekistan Tashkent, including:</w:t>
      </w:r>
    </w:p>
    <w:p>
      <w:pPr>
        <w:numPr>
          <w:ilvl w:val="0"/>
          <w:numId w:val="1002"/>
        </w:numPr>
        <w:pStyle w:val="Compact"/>
      </w:pPr>
      <w:r>
        <w:t xml:space="preserve">Exclusive distribution deal with Uzbuild, Uzbekistan's largest construction company</w:t>
      </w:r>
    </w:p>
    <w:p>
      <w:pPr>
        <w:numPr>
          <w:ilvl w:val="0"/>
          <w:numId w:val="1002"/>
        </w:numPr>
        <w:pStyle w:val="Compact"/>
      </w:pPr>
      <w:r>
        <w:t xml:space="preserve">Co-development agreement with Tashkent State Technical University for local quality certification</w:t>
      </w:r>
    </w:p>
    <w:p>
      <w:pPr>
        <w:numPr>
          <w:ilvl w:val="0"/>
          <w:numId w:val="1002"/>
        </w:numPr>
        <w:pStyle w:val="Compact"/>
      </w:pPr>
      <w:r>
        <w:t xml:space="preserve">Sponsorship of the "Tashkent Construction Summit" – positioning Mason as an industry thought leader</w:t>
      </w:r>
    </w:p>
    <w:bookmarkEnd w:id="25"/>
    <w:bookmarkStart w:id="26" w:name="cultural-integration"/>
    <w:p>
      <w:pPr>
        <w:pStyle w:val="Heading3"/>
      </w:pPr>
      <w:r>
        <w:t xml:space="preserve">Cultural Integration:</w:t>
      </w:r>
    </w:p>
    <w:p>
      <w:pPr>
        <w:pStyle w:val="FirstParagraph"/>
      </w:pPr>
      <w:r>
        <w:t xml:space="preserve">Understanding Uzbekistan Tashkent's business culture, Mason implemented localized sales teams fluent in Uzbek and Russian. Sales representatives conducted quarterly "Masonry Innovation Workshops" across Tashkent, demonstrating product benefits through real-world applications relevant to local architecture – a key differentiator in the competitive landscape.</w:t>
      </w:r>
    </w:p>
    <w:bookmarkEnd w:id="26"/>
    <w:bookmarkEnd w:id="27"/>
    <w:bookmarkStart w:id="28" w:name="Xa5b2ca63db038bc0f083d0096e589a35ad04229"/>
    <w:p>
      <w:pPr>
        <w:pStyle w:val="Heading2"/>
      </w:pPr>
      <w:r>
        <w:t xml:space="preserve">Challenges and Mitigation Strategies (Uzbekistan Tashkent Focus)</w:t>
      </w:r>
    </w:p>
    <w:p>
      <w:pPr>
        <w:pStyle w:val="FirstParagraph"/>
      </w:pPr>
      <w:r>
        <w:t xml:space="preserve">The Sales Report identifies two key challenges encountered in Uzbekistan Tashkent:</w:t>
      </w:r>
    </w:p>
    <w:p>
      <w:pPr>
        <w:pStyle w:val="BodyText"/>
      </w:pPr>
      <w:r>
        <w:rPr>
          <w:bCs/>
          <w:b/>
        </w:rPr>
        <w:t xml:space="preserve">1. Import Duty Fluctuations (Q3):</w:t>
      </w:r>
      <w:r>
        <w:t xml:space="preserve"> </w:t>
      </w:r>
      <w:r>
        <w:t xml:space="preserve">Tariff changes on raw materials threatened margins. Mason mitigated this by accelerating local assembly, reducing imported content by 68% through its Tashkent facility – turning a potential crisis into a strategic advantage.</w:t>
      </w:r>
    </w:p>
    <w:p>
      <w:pPr>
        <w:pStyle w:val="BodyText"/>
      </w:pPr>
      <w:r>
        <w:rPr>
          <w:bCs/>
          <w:b/>
        </w:rPr>
        <w:t xml:space="preserve">2. Competitive Pressure from Regional Players:</w:t>
      </w:r>
      <w:r>
        <w:t xml:space="preserve"> </w:t>
      </w:r>
      <w:r>
        <w:t xml:space="preserve">Competitors attempted to undercut prices on basic products. Mason countered with value-based selling: emphasizing durability (30% longer lifespan than alternatives), energy savings (up to 15% reduction in building heating costs), and comprehensive after-sales support – resonating deeply with Tashkent's cost-conscious yet quality-focused developers.</w:t>
      </w:r>
    </w:p>
    <w:bookmarkEnd w:id="28"/>
    <w:bookmarkStart w:id="29" w:name="X7b135fccf0e517ac39f0e0eb7fb1ddc90a6a31d"/>
    <w:p>
      <w:pPr>
        <w:pStyle w:val="Heading2"/>
      </w:pPr>
      <w:r>
        <w:t xml:space="preserve">Future Outlook for Mason in Uzbekistan Tashkent</w:t>
      </w:r>
    </w:p>
    <w:p>
      <w:pPr>
        <w:pStyle w:val="FirstParagraph"/>
      </w:pPr>
      <w:r>
        <w:t xml:space="preserve">Based on current momentum, the Sales Report projects sustained growth for Mason in Uzbekistan Tashkent. The upcoming "Tashkent Smart City Expansion" project (estimated $3.2B investment) presents an immediate opportunity to secure contracts for Mason's sustainable masonry systems. Key initiatives planned include:</w:t>
      </w:r>
    </w:p>
    <w:p>
      <w:pPr>
        <w:numPr>
          <w:ilvl w:val="0"/>
          <w:numId w:val="1003"/>
        </w:numPr>
        <w:pStyle w:val="Compact"/>
      </w:pPr>
      <w:r>
        <w:t xml:space="preserve">Opening a dedicated Tashkent showroom in the city center by Q1 2025</w:t>
      </w:r>
    </w:p>
    <w:p>
      <w:pPr>
        <w:numPr>
          <w:ilvl w:val="0"/>
          <w:numId w:val="1003"/>
        </w:numPr>
        <w:pStyle w:val="Compact"/>
      </w:pPr>
      <w:r>
        <w:t xml:space="preserve">Launching a "Mason Uzbek Partner Program" to train and certify local masons (target: 500+ certified professionals by EOY)</w:t>
      </w:r>
    </w:p>
    <w:p>
      <w:pPr>
        <w:numPr>
          <w:ilvl w:val="0"/>
          <w:numId w:val="1003"/>
        </w:numPr>
        <w:pStyle w:val="Compact"/>
      </w:pPr>
      <w:r>
        <w:t xml:space="preserve">Developing new products for Tashkent's rapidly growing solar energy infrastructure sector</w:t>
      </w:r>
    </w:p>
    <w:p>
      <w:pPr>
        <w:pStyle w:val="FirstParagraph"/>
      </w:pPr>
      <w:r>
        <w:t xml:space="preserve">The Sales Report concludes that Mason's success in Uzbekistan Tashkent is not merely transactional but foundational. By embedding itself into the city's construction ecosystem, Mason has evolved from a supplier to an essential partner in Uzbekistan Tashkent's urban transformation. This deep localization strategy – combining product innovation, cultural respect, and strategic partnerships – sets a benchmark for market entry across Central Asia.</w:t>
      </w:r>
    </w:p>
    <w:bookmarkEnd w:id="29"/>
    <w:bookmarkStart w:id="30" w:name="conclusion"/>
    <w:p>
      <w:pPr>
        <w:pStyle w:val="Heading2"/>
      </w:pPr>
      <w:r>
        <w:t xml:space="preserve">Conclusion</w:t>
      </w:r>
    </w:p>
    <w:p>
      <w:pPr>
        <w:pStyle w:val="FirstParagraph"/>
      </w:pPr>
      <w:r>
        <w:t xml:space="preserve">This Sales Report unequivocally demonstrates Mason's transformative impact within Uzbekistan Tashkent. The data reveals a brand that has successfully navigated and capitalized on the unique opportunities of this critical market. Mason's performance – exceeding revenue targets, building strategic partnerships, and adapting products to local needs – proves its commitment to more than just sales; it reflects a genuine investment in Uzbekistan Tashkent's future development. As Tashkent continues its trajectory as Central Asia's economic powerhouse, Mason is positioned not just as a supplier of masonry solutions, but as an indispensable contributor to the city's skyline and sustainable growth. The success story documented here in this Sales Report will serve as the cornerstone for Mason's broader regional expansion strategy.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Mason in Uzbekistan Tashkent Market</dc:title>
  <dc:creator/>
  <dc:language>en</dc:language>
  <cp:keywords/>
  <dcterms:created xsi:type="dcterms:W3CDTF">2026-07-21T08:34:19Z</dcterms:created>
  <dcterms:modified xsi:type="dcterms:W3CDTF">2026-07-21T08:34:19Z</dcterms:modified>
</cp:coreProperties>
</file>

<file path=docProps/custom.xml><?xml version="1.0" encoding="utf-8"?>
<Properties xmlns="http://schemas.openxmlformats.org/officeDocument/2006/custom-properties" xmlns:vt="http://schemas.openxmlformats.org/officeDocument/2006/docPropsVTypes"/>
</file>