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in</w:t>
      </w:r>
      <w:r>
        <w:t xml:space="preserve"> </w:t>
      </w:r>
      <w:r>
        <w:t xml:space="preserve">Venezuela</w:t>
      </w:r>
      <w:r>
        <w:t xml:space="preserve"> </w:t>
      </w:r>
      <w:r>
        <w:t xml:space="preserve">Caracas</w:t>
      </w:r>
    </w:p>
    <w:bookmarkStart w:id="27" w:name="sales-report-mason-in-venezuela-caracas"/>
    <w:p>
      <w:pPr>
        <w:pStyle w:val="Heading1"/>
      </w:pPr>
      <w:r>
        <w:t xml:space="preserve">SALES REPORT: MASON IN VENEZUELA CARACAS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Mason Executive Leadership &amp; Venezuela Operations Team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Mason's performance in the critical Venezuela Caracas market during the third quarter of 2023. Despite ongoing economic volatility characteristic of Venezuela, Mason has demonstrated remarkable resilience and strategic growth in Caracas. The report confirms a 18.7% year-over-year increase in revenue within the capital city, significantly outperforming regional averages. This success stems from Mason's localized market adaptation and unwavering focus on Caracas consumer needs. As the cornerstone of our Latin American operations, Venezuela Caracas remains pivotal to Mason's long-term continental strategy.</w:t>
      </w:r>
    </w:p>
    <w:bookmarkEnd w:id="20"/>
    <w:bookmarkStart w:id="21" w:name="Xada14aad66a25715c8b77302f7d744c1e821796"/>
    <w:p>
      <w:pPr>
        <w:pStyle w:val="Heading2"/>
      </w:pPr>
      <w:r>
        <w:t xml:space="preserve">II. Q3 2023 Sales Performance: Venezuela Caracas</w:t>
      </w:r>
    </w:p>
    <w:p>
      <w:pPr>
        <w:pStyle w:val="FirstParagraph"/>
      </w:pPr>
      <w:r>
        <w:t xml:space="preserve">Mason achieved $1.87M in gross sales across all product lines in Venezuela Caracas during Q3, marking a 15.3% sequential growth from Q2 and an 18.7% increase compared to the same period last year. This growth occurred against a backdrop of hyperinflation (estimated 340% annual rate) and persistent supply chain challenges unique to Venezuela's economic landscape.</w:t>
      </w:r>
    </w:p>
    <w:p>
      <w:pPr>
        <w:pStyle w:val="BodyText"/>
      </w:pPr>
      <w:r>
        <w:rPr>
          <w:bCs/>
          <w:b/>
        </w:rPr>
        <w:t xml:space="preserve">Key Metrics Breakdown:</w:t>
      </w:r>
    </w:p>
    <w:p>
      <w:pPr>
        <w:numPr>
          <w:ilvl w:val="0"/>
          <w:numId w:val="1001"/>
        </w:numPr>
        <w:pStyle w:val="Compact"/>
      </w:pPr>
      <w:r>
        <w:rPr>
          <w:bCs/>
          <w:b/>
        </w:rPr>
        <w:t xml:space="preserve">Product Category Growth:</w:t>
      </w:r>
      <w:r>
        <w:t xml:space="preserve"> </w:t>
      </w:r>
      <w:r>
        <w:t xml:space="preserve">Premium Home Solutions (+27.1%), Commercial HVAC (+19.4%), Smart Home Integration (+38.6%)</w:t>
      </w:r>
    </w:p>
    <w:p>
      <w:pPr>
        <w:numPr>
          <w:ilvl w:val="0"/>
          <w:numId w:val="1001"/>
        </w:numPr>
        <w:pStyle w:val="Compact"/>
      </w:pPr>
      <w:r>
        <w:rPr>
          <w:bCs/>
          <w:b/>
        </w:rPr>
        <w:t xml:space="preserve">Distribution Channels:</w:t>
      </w:r>
      <w:r>
        <w:t xml:space="preserve"> </w:t>
      </w:r>
      <w:r>
        <w:t xml:space="preserve">Direct B2B Contracts (42% of revenue), Authorized Dealerships (35%), E-commerce Platform (23%)</w:t>
      </w:r>
    </w:p>
    <w:p>
      <w:pPr>
        <w:numPr>
          <w:ilvl w:val="0"/>
          <w:numId w:val="1001"/>
        </w:numPr>
        <w:pStyle w:val="Compact"/>
      </w:pPr>
      <w:r>
        <w:rPr>
          <w:bCs/>
          <w:b/>
        </w:rPr>
        <w:t xml:space="preserve">Top Performing Districts in Caracas:</w:t>
      </w:r>
      <w:r>
        <w:t xml:space="preserve"> </w:t>
      </w:r>
      <w:r>
        <w:t xml:space="preserve">Chacao (+31.7%), El Rosal (+28.9%), Baruta (+24.5%)</w:t>
      </w:r>
    </w:p>
    <w:p>
      <w:pPr>
        <w:pStyle w:val="FirstParagraph"/>
      </w:pPr>
      <w:r>
        <w:t xml:space="preserve">The most significant driver of growth was Mason's new "Caracas Resilience Package" – a customized financing model offering 12-month installments in USD and localized after-sales support. This initiative directly addressed Venezuela Caracas' critical pain points: currency instability and service accessibility.</w:t>
      </w:r>
    </w:p>
    <w:bookmarkEnd w:id="21"/>
    <w:bookmarkStart w:id="22" w:name="X777af2393724186cd9e625d9eac416a71a28da4"/>
    <w:p>
      <w:pPr>
        <w:pStyle w:val="Heading2"/>
      </w:pPr>
      <w:r>
        <w:t xml:space="preserve">III. Market Context: Venezuela Caracas Dynamics</w:t>
      </w:r>
    </w:p>
    <w:p>
      <w:pPr>
        <w:pStyle w:val="FirstParagraph"/>
      </w:pPr>
      <w:r>
        <w:t xml:space="preserve">Operating within Venezuela Caracas requires navigating a complex ecosystem. The 2023 economic environment presented unique challenges, including:</w:t>
      </w:r>
    </w:p>
    <w:p>
      <w:pPr>
        <w:numPr>
          <w:ilvl w:val="0"/>
          <w:numId w:val="1002"/>
        </w:numPr>
        <w:pStyle w:val="Compact"/>
      </w:pPr>
      <w:r>
        <w:t xml:space="preserve">74% of consumers prioritize "service reliability" over price (per our Q3 consumer survey in Caracas)</w:t>
      </w:r>
    </w:p>
    <w:p>
      <w:pPr>
        <w:numPr>
          <w:ilvl w:val="0"/>
          <w:numId w:val="1002"/>
        </w:numPr>
        <w:pStyle w:val="Compact"/>
      </w:pPr>
      <w:r>
        <w:t xml:space="preserve">68% of commercial clients require flexible payment structures due to cash flow constraints</w:t>
      </w:r>
    </w:p>
    <w:p>
      <w:pPr>
        <w:numPr>
          <w:ilvl w:val="0"/>
          <w:numId w:val="1002"/>
        </w:numPr>
        <w:pStyle w:val="Compact"/>
      </w:pPr>
      <w:r>
        <w:t xml:space="preserve">Supply chain disruptions caused 22-day average delivery delays for imported components</w:t>
      </w:r>
    </w:p>
    <w:p>
      <w:pPr>
        <w:pStyle w:val="FirstParagraph"/>
      </w:pPr>
      <w:r>
        <w:t xml:space="preserve">Mason's success in Venezuela Caracas stems from our deep market immersion. Our Caracas-based sales team – 85% locally hired professionals – conducted 347 client engagement sessions during Q3, identifying that:</w:t>
      </w:r>
    </w:p>
    <w:p>
      <w:pPr>
        <w:numPr>
          <w:ilvl w:val="0"/>
          <w:numId w:val="1003"/>
        </w:numPr>
        <w:pStyle w:val="Compact"/>
      </w:pPr>
      <w:r>
        <w:t xml:space="preserve">92% of residential clients value "long-term maintenance support" more than initial price</w:t>
      </w:r>
    </w:p>
    <w:p>
      <w:pPr>
        <w:numPr>
          <w:ilvl w:val="0"/>
          <w:numId w:val="1003"/>
        </w:numPr>
        <w:pStyle w:val="Compact"/>
      </w:pPr>
      <w:r>
        <w:t xml:space="preserve">Commercial clients seek integrated solutions (e.g., HVAC + smart controls) to reduce operational costs</w:t>
      </w:r>
    </w:p>
    <w:bookmarkEnd w:id="22"/>
    <w:bookmarkStart w:id="23" w:name="X13e3af94cd54a3e6d4a31e6936d15dc8692f609"/>
    <w:p>
      <w:pPr>
        <w:pStyle w:val="Heading2"/>
      </w:pPr>
      <w:r>
        <w:t xml:space="preserve">IV. Strategic Initiatives Driving Mason's Venezuela Caracas Success</w:t>
      </w:r>
    </w:p>
    <w:p>
      <w:pPr>
        <w:pStyle w:val="FirstParagraph"/>
      </w:pPr>
      <w:r>
        <w:t xml:space="preserve">Mason implemented three targeted strategies specifically for Venezuela Caracas in Q3:</w:t>
      </w:r>
    </w:p>
    <w:p>
      <w:pPr>
        <w:pStyle w:val="BodyText"/>
      </w:pPr>
      <w:r>
        <w:rPr>
          <w:bCs/>
          <w:b/>
        </w:rPr>
        <w:t xml:space="preserve">1. Localized Financing Ecosystem:</w:t>
      </w:r>
      <w:r>
        <w:br/>
      </w:r>
      <w:r>
        <w:t xml:space="preserve">Partnering with Caracas-based financial institutions to offer USD-denominated installments (avoiding bolivar volatility). This reduced payment abandonment by 41% and enabled Mason to secure 78 new commercial contracts in the Caracas metro area.</w:t>
      </w:r>
    </w:p>
    <w:p>
      <w:pPr>
        <w:pStyle w:val="BodyText"/>
      </w:pPr>
      <w:r>
        <w:rPr>
          <w:bCs/>
          <w:b/>
        </w:rPr>
        <w:t xml:space="preserve">2. "Caracas Service Network" Expansion:</w:t>
      </w:r>
      <w:r>
        <w:br/>
      </w:r>
      <w:r>
        <w:t xml:space="preserve">Opening two new service hubs in Chacao and El Marqués (Caracas), reducing average repair response time from 14 to 3 days. This initiative directly addressed Venezuela Caracas' top consumer concern – unreliable after-sales support.</w:t>
      </w:r>
    </w:p>
    <w:p>
      <w:pPr>
        <w:pStyle w:val="BodyText"/>
      </w:pPr>
      <w:r>
        <w:rPr>
          <w:bCs/>
          <w:b/>
        </w:rPr>
        <w:t xml:space="preserve">3. Cultural Integration Program:</w:t>
      </w:r>
      <w:r>
        <w:br/>
      </w:r>
      <w:r>
        <w:t xml:space="preserve">Training all Mason Caracas sales staff in local customs, including "sobremesa" (extended post-meal conversations) as a standard business practice. This fostered 63% higher client trust scores in our Q3 satisfaction survey.</w:t>
      </w:r>
    </w:p>
    <w:bookmarkEnd w:id="23"/>
    <w:bookmarkStart w:id="24" w:name="v.-challenges-and-adaptive-measures"/>
    <w:p>
      <w:pPr>
        <w:pStyle w:val="Heading2"/>
      </w:pPr>
      <w:r>
        <w:t xml:space="preserve">V. Challenges and Adaptive Measures</w:t>
      </w:r>
    </w:p>
    <w:p>
      <w:pPr>
        <w:pStyle w:val="FirstParagraph"/>
      </w:pPr>
      <w:r>
        <w:t xml:space="preserve">While achieving strong results, Mason faced significant hurdles in Venezuela Caracas:</w:t>
      </w:r>
    </w:p>
    <w:p>
      <w:pPr>
        <w:numPr>
          <w:ilvl w:val="0"/>
          <w:numId w:val="1004"/>
        </w:numPr>
        <w:pStyle w:val="Compact"/>
      </w:pPr>
      <w:r>
        <w:rPr>
          <w:bCs/>
          <w:b/>
        </w:rPr>
        <w:t xml:space="preserve">Supply Chain Delays:</w:t>
      </w:r>
      <w:r>
        <w:t xml:space="preserve"> </w:t>
      </w:r>
      <w:r>
        <w:t xml:space="preserve">Mitigated by pre-positioning 6 months of critical components in Caracas warehouses (cost: $142K), avoiding 37% of potential stockouts</w:t>
      </w:r>
    </w:p>
    <w:p>
      <w:pPr>
        <w:numPr>
          <w:ilvl w:val="0"/>
          <w:numId w:val="1004"/>
        </w:numPr>
        <w:pStyle w:val="Compact"/>
      </w:pPr>
      <w:r>
        <w:rPr>
          <w:bCs/>
          <w:b/>
        </w:rPr>
        <w:t xml:space="preserve">Currency Volatility:</w:t>
      </w:r>
      <w:r>
        <w:t xml:space="preserve"> </w:t>
      </w:r>
      <w:r>
        <w:t xml:space="preserve">Implemented real-time USD pricing adjustments for all Venezuela Caracas contracts, eliminating price disputes</w:t>
      </w:r>
    </w:p>
    <w:bookmarkEnd w:id="24"/>
    <w:bookmarkStart w:id="25" w:name="Xb4e65c73aab610db6de750616b7b47594d33c46"/>
    <w:p>
      <w:pPr>
        <w:pStyle w:val="Heading2"/>
      </w:pPr>
      <w:r>
        <w:t xml:space="preserve">VI. Future Outlook: Mason's Venezuela Caracas Strategy</w:t>
      </w:r>
    </w:p>
    <w:p>
      <w:pPr>
        <w:pStyle w:val="FirstParagraph"/>
      </w:pPr>
      <w:r>
        <w:t xml:space="preserve">Mason will double down on its Venezuela Caracas investment with these Q4 initiatives:</w:t>
      </w:r>
    </w:p>
    <w:p>
      <w:pPr>
        <w:numPr>
          <w:ilvl w:val="0"/>
          <w:numId w:val="1005"/>
        </w:numPr>
        <w:pStyle w:val="Compact"/>
      </w:pPr>
      <w:r>
        <w:rPr>
          <w:bCs/>
          <w:b/>
        </w:rPr>
        <w:t xml:space="preserve">Caracas Commercial Accelerator Program:</w:t>
      </w:r>
      <w:r>
        <w:t xml:space="preserve"> </w:t>
      </w:r>
      <w:r>
        <w:t xml:space="preserve">Targeting 50 new commercial clients in the city through tailored energy-saving solutions (projected $680K incremental revenue)</w:t>
      </w:r>
    </w:p>
    <w:p>
      <w:pPr>
        <w:numPr>
          <w:ilvl w:val="0"/>
          <w:numId w:val="1005"/>
        </w:numPr>
        <w:pStyle w:val="Compact"/>
      </w:pPr>
      <w:r>
        <w:rPr>
          <w:bCs/>
          <w:b/>
        </w:rPr>
        <w:t xml:space="preserve">Local Manufacturing Partnership:</w:t>
      </w:r>
      <w:r>
        <w:t xml:space="preserve"> </w:t>
      </w:r>
      <w:r>
        <w:t xml:space="preserve">Finalizing agreement with Caracas-based electronics manufacturer for localized assembly of low-complexity components by Q1 2024 (target: 35% cost reduction)</w:t>
      </w:r>
    </w:p>
    <w:p>
      <w:pPr>
        <w:numPr>
          <w:ilvl w:val="0"/>
          <w:numId w:val="1005"/>
        </w:numPr>
        <w:pStyle w:val="Compact"/>
      </w:pPr>
      <w:r>
        <w:rPr>
          <w:bCs/>
          <w:b/>
        </w:rPr>
        <w:t xml:space="preserve">Venezuela Caracas Customer Loyalty App:</w:t>
      </w:r>
      <w:r>
        <w:t xml:space="preserve"> </w:t>
      </w:r>
      <w:r>
        <w:t xml:space="preserve">Launching in November with features for service scheduling, payment tracking in USD, and community forums – targeting 40% higher retention</w:t>
      </w:r>
    </w:p>
    <w:p>
      <w:pPr>
        <w:pStyle w:val="FirstParagraph"/>
      </w:pPr>
      <w:r>
        <w:t xml:space="preserve">These initiatives align with Mason's global commitment to sustainable growth while acknowledging the unique realities of Venezuela Caracas. Our data shows that for every $1 invested in localized support services within Venezuela Caracas, we generate $3.72 in lifetime customer value.</w:t>
      </w:r>
    </w:p>
    <w:bookmarkEnd w:id="25"/>
    <w:bookmarkStart w:id="26" w:name="vii.-conclusion"/>
    <w:p>
      <w:pPr>
        <w:pStyle w:val="Heading2"/>
      </w:pPr>
      <w:r>
        <w:t xml:space="preserve">VII. Conclusion</w:t>
      </w:r>
    </w:p>
    <w:p>
      <w:pPr>
        <w:pStyle w:val="FirstParagraph"/>
      </w:pPr>
      <w:r>
        <w:t xml:space="preserve">This Sales Report affirms Mason's strategic vision for the Venezuela Caracas market: growth is achievable through hyper-localized solutions, not just standardized global approaches. The 18.7% YoY revenue growth in Venezuela Caracas during Q3 2023 represents more than a business milestone – it signifies Mason's successful adaptation to one of Latin America's most complex markets.</w:t>
      </w:r>
    </w:p>
    <w:p>
      <w:pPr>
        <w:pStyle w:val="BodyText"/>
      </w:pPr>
      <w:r>
        <w:t xml:space="preserve">As we continue building our future in Venezuela, Mason remains steadfast in its commitment to Caracas communities. Our success here proves that with cultural intelligence, operational flexibility, and genuine market partnership – rather than mere transactional engagement – sustainable growth is possible even amid Venezuela's economic challenges.</w:t>
      </w:r>
    </w:p>
    <w:p>
      <w:pPr>
        <w:pStyle w:val="BodyText"/>
      </w:pPr>
      <w:r>
        <w:rPr>
          <w:bCs/>
          <w:b/>
        </w:rPr>
        <w:t xml:space="preserve">Mason's performance in Venezuela Caracas sets the benchmark for our entire Latin American operations</w:t>
      </w:r>
      <w:r>
        <w:t xml:space="preserve">. The strategies developed for this market will inform our approach across all emerging economies. We are proud to report that Mason has not only survived but thrived as a vital partner in Venezuela Caracas' commercial landscape during 2023, and we remain fully committed to deepening this relationship.</w:t>
      </w:r>
    </w:p>
    <w:p>
      <w:pPr>
        <w:pStyle w:val="BodyText"/>
      </w:pPr>
      <w:r>
        <w:rPr>
          <w:iCs/>
          <w:i/>
        </w:rPr>
        <w:t xml:space="preserve">Prepared by: Global Sales Strategy Division</w:t>
      </w:r>
      <w:r>
        <w:br/>
      </w:r>
      <w:r>
        <w:rPr>
          <w:iCs/>
          <w:i/>
        </w:rPr>
        <w:t xml:space="preserve">Mason International Headquarters | Miami, USA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in Venezuela Caracas</dc:title>
  <dc:creator/>
  <dc:language>en</dc:language>
  <cp:keywords/>
  <dcterms:created xsi:type="dcterms:W3CDTF">2026-07-21T06:08:26Z</dcterms:created>
  <dcterms:modified xsi:type="dcterms:W3CDTF">2026-07-21T06:08:26Z</dcterms:modified>
</cp:coreProperties>
</file>

<file path=docProps/custom.xml><?xml version="1.0" encoding="utf-8"?>
<Properties xmlns="http://schemas.openxmlformats.org/officeDocument/2006/custom-properties" xmlns:vt="http://schemas.openxmlformats.org/officeDocument/2006/docPropsVTypes"/>
</file>