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Solutions</w:t>
      </w:r>
      <w:r>
        <w:t xml:space="preserve"> </w:t>
      </w:r>
      <w:r>
        <w:t xml:space="preserve">in</w:t>
      </w:r>
      <w:r>
        <w:t xml:space="preserve"> </w:t>
      </w:r>
      <w:r>
        <w:t xml:space="preserve">Buenos</w:t>
      </w:r>
      <w:r>
        <w:t xml:space="preserve"> </w:t>
      </w:r>
      <w:r>
        <w:t xml:space="preserve">Aires</w:t>
      </w:r>
    </w:p>
    <w:bookmarkStart w:id="30" w:name="Xd2d3f7f8cf016164b9b99833180eb5c28658f3c"/>
    <w:p>
      <w:pPr>
        <w:pStyle w:val="Heading1"/>
      </w:pPr>
      <w:r>
        <w:t xml:space="preserve">Q3 2023 Sales Report: Mathematician Educational Solutions in Argentina Buenos Aires</w:t>
      </w:r>
    </w:p>
    <w:bookmarkStart w:id="20" w:name="executive-summary"/>
    <w:p>
      <w:pPr>
        <w:pStyle w:val="Heading2"/>
      </w:pPr>
      <w:r>
        <w:t xml:space="preserve">Executive Summary</w:t>
      </w:r>
    </w:p>
    <w:p>
      <w:pPr>
        <w:pStyle w:val="FirstParagraph"/>
      </w:pPr>
      <w:r>
        <w:t xml:space="preserve">This comprehensive Sales Report details the performance of "Mathematician" - our flagship educational technology platform designed to revolutionize mathematical learning - across the vibrant market of Argentina Buenos Aires during the third quarter of 2023. As a leader in STEM education solutions, our commitment to empowering students and educators through innovative mathematics pedagogy has yielded significant results in one of Latin America's most dynamic educational hubs. The quarter concluded with a remarkable 37% year-over-year growth in revenue, establishing new benchmarks for our presence in Argentina Buenos Aires.</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Buenos Aires represents the epicenter of Argentina's educational innovation, home to over 450 private and public institutions with growing demand for digital learning solutions. The city's Ministry of Education recently announced a national initiative to integrate AI-driven mathematical tools into 60% of secondary schools by 2025, creating unprecedented opportunity for forward-thinking vendors like us. Our "Mathematician" platform has uniquely positioned itself as the preferred solution in this evolving ecosystem through its culturally adapted curriculum, bilingual interface (Spanish/English), and alignment with Argentina's national mathematics standards.</w:t>
      </w:r>
    </w:p>
    <w:bookmarkEnd w:id="21"/>
    <w:bookmarkStart w:id="22" w:name="q3-2023-sales-performance"/>
    <w:p>
      <w:pPr>
        <w:pStyle w:val="Heading2"/>
      </w:pPr>
      <w:r>
        <w:t xml:space="preserve">Q3 2023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$187,500</w:t>
            </w:r>
          </w:p>
        </w:tc>
        <w:tc>
          <w:tcPr/>
          <w:p>
            <w:pPr>
              <w:pStyle w:val="Compact"/>
              <w:jc w:val="left"/>
            </w:pPr>
            <w:r>
              <w:t xml:space="preserve">$149,200</w:t>
            </w:r>
          </w:p>
        </w:tc>
        <w:tc>
          <w:tcPr/>
          <w:p>
            <w:pPr>
              <w:pStyle w:val="Compact"/>
              <w:jc w:val="left"/>
            </w:pPr>
            <w:r>
              <w:t xml:space="preserve">+37%</w:t>
            </w:r>
          </w:p>
        </w:tc>
      </w:tr>
      <w:tr>
        <w:tc>
          <w:tcPr/>
          <w:p>
            <w:pPr>
              <w:pStyle w:val="Compact"/>
              <w:jc w:val="left"/>
            </w:pPr>
            <w:r>
              <w:t xml:space="preserve">New Institutional Contracts</w:t>
            </w:r>
          </w:p>
        </w:tc>
        <w:tc>
          <w:tcPr/>
          <w:p>
            <w:pPr>
              <w:pStyle w:val="Compact"/>
              <w:jc w:val="left"/>
            </w:pPr>
            <w:r>
              <w:t xml:space="preserve">28</w:t>
            </w:r>
          </w:p>
        </w:tc>
        <w:tc>
          <w:tcPr/>
          <w:p>
            <w:pPr>
              <w:pStyle w:val="Compact"/>
              <w:jc w:val="left"/>
            </w:pPr>
            <w:r>
              <w:t xml:space="preserve">19</w:t>
            </w:r>
          </w:p>
        </w:tc>
        <w:tc>
          <w:tcPr/>
          <w:p>
            <w:pPr>
              <w:pStyle w:val="Compact"/>
              <w:jc w:val="left"/>
            </w:pPr>
            <w:r>
              <w:t xml:space="preserve">+47%</w:t>
            </w:r>
          </w:p>
        </w:tc>
      </w:tr>
      <w:tr>
        <w:tc>
          <w:tcPr/>
          <w:p>
            <w:pPr>
              <w:pStyle w:val="Compact"/>
              <w:jc w:val="left"/>
            </w:pPr>
            <w:r>
              <w:t xml:space="preserve">Individual User Subscriptions</w:t>
            </w:r>
          </w:p>
        </w:tc>
        <w:tc>
          <w:tcPr/>
          <w:p>
            <w:pPr>
              <w:pStyle w:val="Compact"/>
              <w:jc w:val="left"/>
            </w:pPr>
            <w:r>
              <w:t xml:space="preserve">1,240</w:t>
            </w:r>
          </w:p>
        </w:tc>
        <w:tc>
          <w:tcPr/>
          <w:p>
            <w:pPr>
              <w:pStyle w:val="Compact"/>
              <w:jc w:val="left"/>
            </w:pPr>
            <w:r>
              <w:t xml:space="preserve">965</w:t>
            </w:r>
          </w:p>
        </w:tc>
        <w:tc>
          <w:tcPr/>
          <w:p>
            <w:pPr>
              <w:pStyle w:val="Compact"/>
              <w:jc w:val="left"/>
            </w:pPr>
            <w:r>
              <w:t xml:space="preserve">+38.8%</w:t>
            </w:r>
          </w:p>
        </w:tc>
      </w:tr>
      <w:tr>
        <w:tc>
          <w:tcPr/>
          <w:p>
            <w:pPr>
              <w:pStyle w:val="Compact"/>
              <w:jc w:val="left"/>
            </w:pPr>
            <w:r>
              <w:t xml:space="preserve">Average Deal Size (Institutional)</w:t>
            </w:r>
          </w:p>
        </w:tc>
        <w:tc>
          <w:tcPr/>
          <w:p>
            <w:pPr>
              <w:pStyle w:val="Compact"/>
              <w:jc w:val="left"/>
            </w:pPr>
            <w:r>
              <w:t xml:space="preserve">$6,200</w:t>
            </w:r>
          </w:p>
        </w:tc>
        <w:tc>
          <w:tcPr/>
          <w:p>
            <w:pPr>
              <w:pStyle w:val="Compact"/>
              <w:jc w:val="left"/>
            </w:pPr>
            <w:r>
              <w:t xml:space="preserve">$5,150</w:t>
            </w:r>
          </w:p>
        </w:tc>
        <w:tc>
          <w:tcPr/>
          <w:p>
            <w:pPr>
              <w:pStyle w:val="Compact"/>
              <w:jc w:val="left"/>
            </w:pPr>
            <w:r>
              <w:t xml:space="preserve">+20.4%</w:t>
            </w:r>
          </w:p>
        </w:tc>
      </w:tr>
    </w:tbl>
    <w:p>
      <w:pPr>
        <w:pStyle w:val="BodyText"/>
      </w:pPr>
      <w:r>
        <w:t xml:space="preserve">Notable achievements include securing contracts with 7 major Buenos Aires public school districts (including the influential Distrito Escolar 16) and expanding our presence to 4 new universities in the city, notably Universidad de Buenos Aires (UBA) and Universidad Tecnológica Nacional. The "Mathematician" platform's adaptive learning engine demonstrated exceptional engagement metrics in Argentina Buenos Aires schools, with average usage time increasing by 52% compared to baseline during the quarter.</w:t>
      </w:r>
    </w:p>
    <w:bookmarkEnd w:id="22"/>
    <w:bookmarkStart w:id="23" w:name="X9f82d465818e19857538d8c01c524a503f6e0d2"/>
    <w:p>
      <w:pPr>
        <w:pStyle w:val="Heading2"/>
      </w:pPr>
      <w:r>
        <w:t xml:space="preserve">Key Success Drivers: Why "Mathematician" Resonates in Argentina</w:t>
      </w:r>
    </w:p>
    <w:p>
      <w:pPr>
        <w:pStyle w:val="FirstParagraph"/>
      </w:pPr>
      <w:r>
        <w:t xml:space="preserve">Our success stems from three strategic differentiators tailored for Argentine educators:</w:t>
      </w:r>
    </w:p>
    <w:p>
      <w:pPr>
        <w:numPr>
          <w:ilvl w:val="0"/>
          <w:numId w:val="1001"/>
        </w:numPr>
        <w:pStyle w:val="Compact"/>
      </w:pPr>
      <w:r>
        <w:rPr>
          <w:bCs/>
          <w:b/>
        </w:rPr>
        <w:t xml:space="preserve">Cultural Adaptation:</w:t>
      </w:r>
      <w:r>
        <w:t xml:space="preserve"> </w:t>
      </w:r>
      <w:r>
        <w:t xml:space="preserve">Content was locally curated by Buenos Aires-based mathematics educators, featuring real-world problem scenarios relevant to Argentinian contexts (e.g., currency conversion using peso values, metric system applications in local industries).</w:t>
      </w:r>
    </w:p>
    <w:p>
      <w:pPr>
        <w:numPr>
          <w:ilvl w:val="0"/>
          <w:numId w:val="1001"/>
        </w:numPr>
        <w:pStyle w:val="Compact"/>
      </w:pPr>
      <w:r>
        <w:rPr>
          <w:bCs/>
          <w:b/>
        </w:rPr>
        <w:t xml:space="preserve">Regulatory Alignment:</w:t>
      </w:r>
      <w:r>
        <w:t xml:space="preserve"> </w:t>
      </w:r>
      <w:r>
        <w:t xml:space="preserve">"Mathematician" fully complies with Argentina's National Education Law (Ley de Educación Nacional) and specifically meets the requirements of Buenos Aires' educational ministry for digital competency integration.</w:t>
      </w:r>
    </w:p>
    <w:p>
      <w:pPr>
        <w:numPr>
          <w:ilvl w:val="0"/>
          <w:numId w:val="1001"/>
        </w:numPr>
        <w:pStyle w:val="Compact"/>
      </w:pPr>
      <w:r>
        <w:rPr>
          <w:bCs/>
          <w:b/>
        </w:rPr>
        <w:t xml:space="preserve">Community Integration:</w:t>
      </w:r>
      <w:r>
        <w:t xml:space="preserve"> </w:t>
      </w:r>
      <w:r>
        <w:t xml:space="preserve">We partnered with leading Argentine mathematics associations (such as the Sociedad Argentina de Matemática - SAM) to co-develop advanced problem sets, creating authentic credibility within the academic community.</w:t>
      </w:r>
    </w:p>
    <w:bookmarkEnd w:id="23"/>
    <w:bookmarkStart w:id="24" w:name="Xffa9b344efa361d82df83beb13e49c2bcdae1fe"/>
    <w:p>
      <w:pPr>
        <w:pStyle w:val="Heading2"/>
      </w:pPr>
      <w:r>
        <w:t xml:space="preserve">Customer Feedback Highlights from Argentina Buenos Aires</w:t>
      </w:r>
    </w:p>
    <w:p>
      <w:pPr>
        <w:pStyle w:val="FirstParagraph"/>
      </w:pPr>
      <w:r>
        <w:t xml:space="preserve">Direct feedback from Buenos Aires educators underscores "Mathematician" as transformative:</w:t>
      </w:r>
    </w:p>
    <w:p>
      <w:pPr>
        <w:pStyle w:val="BlockText"/>
      </w:pPr>
      <w:r>
        <w:t xml:space="preserve">"Since implementing Mathematician in our Escuela N° 154, math pass rates increased by 28% in the first semester. The platform's ability to diagnose individual student weaknesses aligns perfectly with our pedagogical approach." - María Fernández, Director of Mathematics, Colegio Nacional de Buenos Aires</w:t>
      </w:r>
    </w:p>
    <w:p>
      <w:pPr>
        <w:pStyle w:val="BlockText"/>
      </w:pPr>
      <w:r>
        <w:t xml:space="preserve">"The bilingual interface was crucial for our dual-language program. Mathematician made complex concepts accessible without compromising academic rigor - a rarity in edtech solutions here." - Carlos López, Head of STEM at Universidad de San Andrés</w:t>
      </w:r>
    </w:p>
    <w:bookmarkEnd w:id="24"/>
    <w:bookmarkStart w:id="25" w:name="challenges-and-strategic-adjustments"/>
    <w:p>
      <w:pPr>
        <w:pStyle w:val="Heading2"/>
      </w:pPr>
      <w:r>
        <w:t xml:space="preserve">Challenges and Strategic Adjustments</w:t>
      </w:r>
    </w:p>
    <w:p>
      <w:pPr>
        <w:pStyle w:val="FirstParagraph"/>
      </w:pPr>
      <w:r>
        <w:t xml:space="preserve">While growth was strong, we encountered two primary challenges specific to Argentina Buenos Aires:</w:t>
      </w:r>
    </w:p>
    <w:p>
      <w:pPr>
        <w:numPr>
          <w:ilvl w:val="0"/>
          <w:numId w:val="1002"/>
        </w:numPr>
        <w:pStyle w:val="Compact"/>
      </w:pPr>
      <w:r>
        <w:rPr>
          <w:bCs/>
          <w:b/>
        </w:rPr>
        <w:t xml:space="preserve">Infrastructure Limitations:</w:t>
      </w:r>
      <w:r>
        <w:t xml:space="preserve"> </w:t>
      </w:r>
      <w:r>
        <w:t xml:space="preserve">In some public schools with limited bandwidth, we implemented a lightweight offline mode for "Mathematician" that syncs data when connectivity is restored. This adaptation increased adoption in 23 previously underserved institutions.</w:t>
      </w:r>
    </w:p>
    <w:p>
      <w:pPr>
        <w:numPr>
          <w:ilvl w:val="0"/>
          <w:numId w:val="1002"/>
        </w:numPr>
        <w:pStyle w:val="Compact"/>
      </w:pPr>
      <w:r>
        <w:rPr>
          <w:bCs/>
          <w:b/>
        </w:rPr>
        <w:t xml:space="preserve">Currency Volatility:</w:t>
      </w:r>
      <w:r>
        <w:t xml:space="preserve"> </w:t>
      </w:r>
      <w:r>
        <w:t xml:space="preserve">Fluctuating peso-to-USD exchange rates required dynamic pricing adjustments. We introduced a local payment system through Mercado Pago, reducing payment friction for Argentine institutions by 63%.</w:t>
      </w:r>
    </w:p>
    <w:bookmarkEnd w:id="25"/>
    <w:bookmarkStart w:id="26" w:name="X2ef35981cd665d765463034f9f7424378f4e942"/>
    <w:p>
      <w:pPr>
        <w:pStyle w:val="Heading2"/>
      </w:pPr>
      <w:r>
        <w:t xml:space="preserve">Competitive Positioning in Buenos Aires Market</w:t>
      </w:r>
    </w:p>
    <w:p>
      <w:pPr>
        <w:pStyle w:val="FirstParagraph"/>
      </w:pPr>
      <w:r>
        <w:t xml:space="preserve">Our market analysis confirms "Mathematician" now holds the largest share (34%) of the institutional math edtech segment in Argentina Buenos Aires, outperforming both international competitors and local solutions. Key differentiators include:</w:t>
      </w:r>
    </w:p>
    <w:p>
      <w:pPr>
        <w:numPr>
          <w:ilvl w:val="0"/>
          <w:numId w:val="1003"/>
        </w:numPr>
        <w:pStyle w:val="Compact"/>
      </w:pPr>
      <w:r>
        <w:t xml:space="preserve">Superior pedagogical design by Argentine mathematics specialists</w:t>
      </w:r>
    </w:p>
    <w:p>
      <w:pPr>
        <w:numPr>
          <w:ilvl w:val="0"/>
          <w:numId w:val="1003"/>
        </w:numPr>
        <w:pStyle w:val="Compact"/>
      </w:pPr>
      <w:r>
        <w:t xml:space="preserve">100% compliance with national curriculum standards</w:t>
      </w:r>
    </w:p>
    <w:p>
      <w:pPr>
        <w:numPr>
          <w:ilvl w:val="0"/>
          <w:numId w:val="1003"/>
        </w:numPr>
        <w:pStyle w:val="Compact"/>
      </w:pPr>
      <w:r>
        <w:t xml:space="preserve">Localized customer support with 92% response time under 4 business hours for Buenos Aires-based clients</w:t>
      </w:r>
    </w:p>
    <w:bookmarkEnd w:id="26"/>
    <w:bookmarkStart w:id="27" w:name="X64e6fe637955e8e6c109b97cd79910b1d4f7080"/>
    <w:p>
      <w:pPr>
        <w:pStyle w:val="Heading2"/>
      </w:pPr>
      <w:r>
        <w:t xml:space="preserve">Future Roadmap: Expanding Mathematician's Impact in Argentina Buenos Aires</w:t>
      </w:r>
    </w:p>
    <w:p>
      <w:pPr>
        <w:pStyle w:val="FirstParagraph"/>
      </w:pPr>
      <w:r>
        <w:t xml:space="preserve">Building on Q3 success, we've prioritized the following initiatives for Q4:</w:t>
      </w:r>
    </w:p>
    <w:p>
      <w:pPr>
        <w:numPr>
          <w:ilvl w:val="0"/>
          <w:numId w:val="1004"/>
        </w:numPr>
        <w:pStyle w:val="Compact"/>
      </w:pPr>
      <w:r>
        <w:rPr>
          <w:bCs/>
          <w:b/>
        </w:rPr>
        <w:t xml:space="preserve">National Certification Pathway:</w:t>
      </w:r>
      <w:r>
        <w:t xml:space="preserve"> </w:t>
      </w:r>
      <w:r>
        <w:t xml:space="preserve">Developing a formal certification program aligned with Argentina's Ministry of Education to recognize schools using Mathematician.</w:t>
      </w:r>
    </w:p>
    <w:p>
      <w:pPr>
        <w:numPr>
          <w:ilvl w:val="0"/>
          <w:numId w:val="1004"/>
        </w:numPr>
        <w:pStyle w:val="Compact"/>
      </w:pPr>
      <w:r>
        <w:rPr>
          <w:bCs/>
          <w:b/>
        </w:rPr>
        <w:t xml:space="preserve">Buenos Aires Teacher Training Hubs:</w:t>
      </w:r>
      <w:r>
        <w:t xml:space="preserve"> </w:t>
      </w:r>
      <w:r>
        <w:t xml:space="preserve">Launching 5 physical training centers across the city to provide in-person professional development for educators.</w:t>
      </w:r>
    </w:p>
    <w:p>
      <w:pPr>
        <w:numPr>
          <w:ilvl w:val="0"/>
          <w:numId w:val="1004"/>
        </w:numPr>
        <w:pStyle w:val="Compact"/>
      </w:pPr>
      <w:r>
        <w:rPr>
          <w:bCs/>
          <w:b/>
        </w:rPr>
        <w:t xml:space="preserve">School Partnership Program:</w:t>
      </w:r>
      <w:r>
        <w:t xml:space="preserve"> </w:t>
      </w:r>
      <w:r>
        <w:t xml:space="preserve">Offering free "Mathematician" access to top-performing schools in exchange for case studies and classroom testimonials, creating social proof for broader adoption.</w:t>
      </w:r>
    </w:p>
    <w:bookmarkEnd w:id="27"/>
    <w:bookmarkStart w:id="29" w:name="X270743cb4c2a8c4a9d2ddd9a14fd366fc7d719d"/>
    <w:p>
      <w:pPr>
        <w:pStyle w:val="Heading2"/>
      </w:pPr>
      <w:r>
        <w:t xml:space="preserve">Conclusion: The Mathematics of Growth in Argentina Buenos Aires</w:t>
      </w:r>
    </w:p>
    <w:p>
      <w:pPr>
        <w:pStyle w:val="FirstParagraph"/>
      </w:pPr>
      <w:r>
        <w:t xml:space="preserve">The Q3 2023 Sales Report confirms that "Mathematician" has transcended being merely an educational tool to become an essential catalyst for mathematical literacy across Argentina Buenos Aires. Our 37% YoY revenue growth isn't just a business achievement—it's evidence of a deep cultural resonance with how education is delivered in this vibrant city. By embedding our platform within the fabric of Argentine mathematics education through culturally intelligent design and strategic partnerships, we've established "Mathematician" as the trusted standard for mathematical excellence in Buenos Aires.</w:t>
      </w:r>
    </w:p>
    <w:p>
      <w:pPr>
        <w:pStyle w:val="BodyText"/>
      </w:pPr>
      <w:r>
        <w:t xml:space="preserve">As Argentina continues its national educational transformation, our commitment to innovation within Argentina Buenos Aires remains unwavering. The data is clear: when technology meets cultural understanding, mathematics becomes accessible not just as a subject—but as an empowering tool for every student across the city and nation. We enter Q4 with renewed confidence that "Mathematician" will continue to shape the future of mathematical education throughout Argentina.</w:t>
      </w:r>
    </w:p>
    <w:bookmarkStart w:id="28" w:name="prepared-by"/>
    <w:p>
      <w:pPr>
        <w:pStyle w:val="Heading3"/>
      </w:pPr>
      <w:r>
        <w:t xml:space="preserve">Prepared By:</w:t>
      </w:r>
    </w:p>
    <w:p>
      <w:pPr>
        <w:pStyle w:val="FirstParagraph"/>
      </w:pPr>
      <w:r>
        <w:t xml:space="preserve">Latin America Sales Division | Mathematician Educational Solutions</w:t>
      </w:r>
      <w:r>
        <w:br/>
      </w:r>
      <w:r>
        <w:t xml:space="preserve">Buenos Aires, Argentina | 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Mathematician Educational Solutions in Buenos Aires</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