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31" w:name="Xaeb892bae3c75841bf6e90048d7bdec2e0b2785"/>
    <w:p>
      <w:pPr>
        <w:pStyle w:val="Heading1"/>
      </w:pPr>
      <w:r>
        <w:t xml:space="preserve">Quarterly Sales Report: Mathematical Solutions in Argentina Córdoba</w:t>
      </w:r>
    </w:p>
    <w:bookmarkStart w:id="30" w:name="Xc23ef75e605e7eaf5c42f6cbcf9be01d0621f38"/>
    <w:p>
      <w:pPr>
        <w:pStyle w:val="Heading2"/>
      </w:pPr>
      <w:r>
        <w:t xml:space="preserve">Prepared for: Cordobese Business Development Council &amp; National Mathematics Association</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July 1 - September 30, 2023</w:t>
      </w:r>
    </w:p>
    <w:bookmarkStart w:id="20" w:name="i.-executive-summary"/>
    <w:p>
      <w:pPr>
        <w:pStyle w:val="Heading3"/>
      </w:pPr>
      <w:r>
        <w:t xml:space="preserve">I. Executive Summary</w:t>
      </w:r>
    </w:p>
    <w:p>
      <w:pPr>
        <w:pStyle w:val="FirstParagraph"/>
      </w:pPr>
      <w:r>
        <w:t xml:space="preserve">This Sales Report details the performance of mathematical solutions and educational services delivered by Cordobese-based Mathematician Solutions S.A. across Argentina Córdoba during Q3 2023. The report demonstrates a 17% year-over-year growth in revenue, driven by strategic partnerships with Córdoba's educational institutions and industrial sector. Our mathematicians' specialized expertise has positioned us as the leading provider of quantitative analytics in central Argentina, particularly within the province of Córdoba where we serve 83 new clients across manufacturing, agribusiness, and academic sectors.</w:t>
      </w:r>
    </w:p>
    <w:bookmarkEnd w:id="20"/>
    <w:bookmarkStart w:id="21" w:name="X6505e54beacbf46789b40129335fd0ba5e70a4f"/>
    <w:p>
      <w:pPr>
        <w:pStyle w:val="Heading3"/>
      </w:pPr>
      <w:r>
        <w:t xml:space="preserve">II. Market Context: Argentina Córdoba's Mathematical Demand Landscape</w:t>
      </w:r>
    </w:p>
    <w:p>
      <w:pPr>
        <w:pStyle w:val="FirstParagraph"/>
      </w:pPr>
      <w:r>
        <w:t xml:space="preserve">The economy of Argentina Córdoba has undergone significant transformation since 2020, with the province emerging as a national hub for technological innovation. As noted in the 2023 Cordobese Economic Observatory Report, 68% of local manufacturers now require advanced mathematical modeling to optimize supply chains amid inflation volatility. This demand directly fuels our sales pipeline, where our team of certified mathematicians provides tailored analytics that have become essential for competitiveness in Córdoba's market.</w:t>
      </w:r>
    </w:p>
    <w:p>
      <w:pPr>
        <w:pStyle w:val="BodyText"/>
      </w:pPr>
      <w:r>
        <w:t xml:space="preserve">Notably, the Universidad Nacional de Córdoba (UNC) has established a new Center for Applied Mathematics in collaboration with local industry, creating a talent pipeline that directly supports our sales operations. This symbiotic relationship—where our mathematicians conduct research at UNC while implementing solutions for regional businesses—has been instrumental in driving 32% of Q3 sales.</w:t>
      </w:r>
    </w:p>
    <w:bookmarkEnd w:id="21"/>
    <w:bookmarkStart w:id="24" w:name="iii.-sales-performance-breakdown"/>
    <w:p>
      <w:pPr>
        <w:pStyle w:val="Heading3"/>
      </w:pPr>
      <w:r>
        <w:t xml:space="preserve">III. Sales Performance Breakdown</w:t>
      </w:r>
    </w:p>
    <w:bookmarkStart w:id="22" w:name="X9b493e95b10c4004854ab3cc2cd4e2469f8d4e2"/>
    <w:p>
      <w:pPr>
        <w:pStyle w:val="Heading4"/>
      </w:pPr>
      <w:r>
        <w:t xml:space="preserve">A. Revenue Streams by Service Line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Revenue (ARS)</w:t>
            </w:r>
          </w:p>
        </w:tc>
        <w:tc>
          <w:tcPr/>
          <w:p>
            <w:pPr>
              <w:pStyle w:val="Compact"/>
              <w:jc w:val="left"/>
            </w:pPr>
            <w:r>
              <w:t xml:space="preserve">YoY Change</w:t>
            </w:r>
          </w:p>
        </w:tc>
        <w:tc>
          <w:tcPr/>
          <w:p>
            <w:pPr>
              <w:pStyle w:val="Compact"/>
              <w:jc w:val="left"/>
            </w:pPr>
            <w:r>
              <w:t xml:space="preserve">Key Clients in Córdoba</w:t>
            </w:r>
          </w:p>
        </w:tc>
        <w:tc>
          <w:tcPr/>
          <w:p>
            <w:pPr>
              <w:pStyle w:val="Compact"/>
            </w:pPr>
          </w:p>
        </w:tc>
      </w:tr>
      <w:tr>
        <w:tc>
          <w:tcPr/>
          <w:p>
            <w:pPr>
              <w:pStyle w:val="Compact"/>
              <w:jc w:val="left"/>
            </w:pPr>
            <w:r>
              <w:t xml:space="preserve">Educational Program Licensing (K-12 &amp; Universities)</w:t>
            </w:r>
          </w:p>
        </w:tc>
        <w:tc>
          <w:tcPr/>
          <w:p>
            <w:pPr>
              <w:pStyle w:val="Compact"/>
              <w:jc w:val="left"/>
            </w:pPr>
            <w:r>
              <w:t xml:space="preserve">$4,200,000</w:t>
            </w:r>
          </w:p>
        </w:tc>
        <w:tc>
          <w:tcPr/>
          <w:p>
            <w:pPr>
              <w:pStyle w:val="Compact"/>
              <w:jc w:val="left"/>
            </w:pPr>
            <w:r>
              <w:t xml:space="preserve">+29%</w:t>
            </w:r>
          </w:p>
        </w:tc>
        <w:tc>
          <w:tcPr/>
          <w:p>
            <w:pPr>
              <w:pStyle w:val="Compact"/>
              <w:jc w:val="left"/>
            </w:pPr>
            <w:r>
              <w:t xml:space="preserve">UNC, Colegio Nacional de Córdoba, 15 municipal schools</w:t>
            </w:r>
          </w:p>
        </w:tc>
        <w:tc>
          <w:tcPr/>
          <w:p>
            <w:pPr>
              <w:pStyle w:val="Compact"/>
            </w:pPr>
          </w:p>
        </w:tc>
      </w:tr>
      <w:tr>
        <w:tc>
          <w:tcPr/>
          <w:p>
            <w:pPr>
              <w:pStyle w:val="Compact"/>
              <w:jc w:val="left"/>
            </w:pPr>
            <w:r>
              <w:t xml:space="preserve">Industrial Analytics Consulting</w:t>
            </w:r>
          </w:p>
        </w:tc>
        <w:tc>
          <w:tcPr/>
          <w:p>
            <w:pPr>
              <w:pStyle w:val="Compact"/>
              <w:jc w:val="left"/>
            </w:pPr>
            <w:r>
              <w:t xml:space="preserve">$7,850,000</w:t>
            </w:r>
          </w:p>
        </w:tc>
        <w:tc>
          <w:tcPr/>
          <w:p>
            <w:pPr>
              <w:pStyle w:val="Compact"/>
              <w:jc w:val="left"/>
            </w:pPr>
            <w:r>
              <w:t xml:space="preserve">+14%</w:t>
            </w:r>
          </w:p>
        </w:tc>
        <w:tc>
          <w:tcPr/>
          <w:p>
            <w:pPr>
              <w:pStyle w:val="Compact"/>
              <w:jc w:val="left"/>
            </w:pPr>
            <w:r>
              <w:t xml:space="preserve">Cordobesa Foods (agribusiness), Ford Córdoba Plant, Grupo Alcorta</w:t>
            </w:r>
          </w:p>
        </w:tc>
        <w:tc>
          <w:tcPr/>
          <w:p>
            <w:pPr>
              <w:pStyle w:val="Compact"/>
            </w:pPr>
          </w:p>
        </w:tc>
      </w:tr>
      <w:tr>
        <w:tc>
          <w:tcPr/>
          <w:p>
            <w:pPr>
              <w:pStyle w:val="Compact"/>
              <w:jc w:val="left"/>
            </w:pPr>
            <w:r>
              <w:t xml:space="preserve">Custom Mathematical Software Development</w:t>
            </w:r>
          </w:p>
        </w:tc>
        <w:tc>
          <w:tcPr/>
          <w:p>
            <w:pPr>
              <w:pStyle w:val="Compact"/>
              <w:jc w:val="left"/>
            </w:pPr>
            <w:r>
              <w:t xml:space="preserve">$3,100,000</w:t>
            </w:r>
          </w:p>
        </w:tc>
        <w:tc>
          <w:tcPr/>
          <w:p>
            <w:pPr>
              <w:pStyle w:val="Compact"/>
              <w:jc w:val="left"/>
            </w:pPr>
            <w:r>
              <w:t xml:space="preserve">+8%</w:t>
            </w:r>
          </w:p>
        </w:tc>
        <w:tc>
          <w:tcPr/>
          <w:p>
            <w:pPr>
              <w:pStyle w:val="Compact"/>
              <w:jc w:val="left"/>
            </w:pPr>
            <w:r>
              <w:t xml:space="preserve">Córdoba Municipal Transport Authority, Banco Ciudad (local branch)</w:t>
            </w:r>
          </w:p>
        </w:tc>
        <w:tc>
          <w:tcPr/>
          <w:p>
            <w:pPr>
              <w:pStyle w:val="Compact"/>
            </w:pPr>
          </w:p>
        </w:tc>
      </w:tr>
      <w:tr>
        <w:tc>
          <w:tcPr/>
          <w:p>
            <w:pPr>
              <w:pStyle w:val="Compact"/>
              <w:jc w:val="left"/>
            </w:pPr>
            <w:r>
              <w:t xml:space="preserve">Total Q3 Revenue</w:t>
            </w:r>
          </w:p>
        </w:tc>
        <w:tc>
          <w:tcPr/>
          <w:p>
            <w:pPr>
              <w:pStyle w:val="Compact"/>
              <w:jc w:val="left"/>
            </w:pPr>
            <w:r>
              <w:rPr>
                <w:bCs/>
                <w:b/>
              </w:rPr>
              <w:t xml:space="preserve">$15,150,000</w:t>
            </w:r>
          </w:p>
        </w:tc>
        <w:tc>
          <w:tcPr/>
          <w:p>
            <w:pPr>
              <w:pStyle w:val="Compact"/>
              <w:jc w:val="left"/>
            </w:pPr>
            <w:r>
              <w:rPr>
                <w:bCs/>
                <w:b/>
              </w:rPr>
              <w:t xml:space="preserve">+17%</w:t>
            </w:r>
          </w:p>
        </w:tc>
        <w:tc>
          <w:tcPr>
            <w:gridSpan w:val="2"/>
          </w:tcPr>
          <w:p>
            <w:pPr>
              <w:pStyle w:val="Compact"/>
              <w:jc w:val="left"/>
            </w:pPr>
            <w:r>
              <w:t xml:space="preserve">37 new contracts signed in Córdoba Province</w:t>
            </w:r>
          </w:p>
        </w:tc>
      </w:tr>
    </w:tbl>
    <w:bookmarkEnd w:id="22"/>
    <w:bookmarkStart w:id="23" w:name="Xdf3c49e0562bb1265399cfe89c7544455e3642f"/>
    <w:p>
      <w:pPr>
        <w:pStyle w:val="Heading4"/>
      </w:pPr>
      <w:r>
        <w:t xml:space="preserve">B. Geographic Sales Distribution (Argentina Córdoba Focus)</w:t>
      </w:r>
    </w:p>
    <w:p>
      <w:pPr>
        <w:pStyle w:val="FirstParagraph"/>
      </w:pPr>
      <w:r>
        <w:t xml:space="preserve">Of the total $15,150,000 revenue, 86% originated from within Argentina Córdoba province—exceeding our target of 78%. This concentrated regional performance validates our localized strategy:</w:t>
      </w:r>
    </w:p>
    <w:p>
      <w:pPr>
        <w:numPr>
          <w:ilvl w:val="0"/>
          <w:numId w:val="1001"/>
        </w:numPr>
        <w:pStyle w:val="Compact"/>
      </w:pPr>
      <w:r>
        <w:rPr>
          <w:bCs/>
          <w:b/>
        </w:rPr>
        <w:t xml:space="preserve">Córdoba City (metropolitan area):</w:t>
      </w:r>
      <w:r>
        <w:t xml:space="preserve"> </w:t>
      </w:r>
      <w:r>
        <w:t xml:space="preserve">$9.2M (61% of total) - Driven by industrial consulting and university partnerships.</w:t>
      </w:r>
    </w:p>
    <w:p>
      <w:pPr>
        <w:numPr>
          <w:ilvl w:val="0"/>
          <w:numId w:val="1001"/>
        </w:numPr>
        <w:pStyle w:val="Compact"/>
      </w:pPr>
      <w:r>
        <w:rPr>
          <w:bCs/>
          <w:b/>
        </w:rPr>
        <w:t xml:space="preserve">Interior Córdoba:</w:t>
      </w:r>
      <w:r>
        <w:t xml:space="preserve"> </w:t>
      </w:r>
      <w:r>
        <w:t xml:space="preserve">$4.5M (30%) - Primarily agricultural analytics for soybean and cattle producers in Río Cuarto, Villa María, and San Alberto regions.</w:t>
      </w:r>
    </w:p>
    <w:p>
      <w:pPr>
        <w:numPr>
          <w:ilvl w:val="0"/>
          <w:numId w:val="1001"/>
        </w:numPr>
        <w:pStyle w:val="Compact"/>
      </w:pPr>
      <w:r>
        <w:rPr>
          <w:bCs/>
          <w:b/>
        </w:rPr>
        <w:t xml:space="preserve">Córdoba Province-wide outreach:</w:t>
      </w:r>
      <w:r>
        <w:t xml:space="preserve"> </w:t>
      </w:r>
      <w:r>
        <w:t xml:space="preserve">$1.45M (9%) - Remote consulting for businesses across 28 municipalities beyond primary hubs.</w:t>
      </w:r>
    </w:p>
    <w:bookmarkEnd w:id="23"/>
    <w:bookmarkEnd w:id="24"/>
    <w:bookmarkStart w:id="25" w:name="X5c0f82de3d50ce48ed28d19f97a1b82a1c5972b"/>
    <w:p>
      <w:pPr>
        <w:pStyle w:val="Heading3"/>
      </w:pPr>
      <w:r>
        <w:t xml:space="preserve">IV. The Mathematician Advantage: Why Our Team Drives Sales Success</w:t>
      </w:r>
    </w:p>
    <w:p>
      <w:pPr>
        <w:pStyle w:val="FirstParagraph"/>
      </w:pPr>
      <w:r>
        <w:t xml:space="preserve">Our competitive edge stems from the unique value proposition of Argentine mathematicians with deep regional expertise. Unlike national competitors, our on-ground mathematicians:</w:t>
      </w:r>
    </w:p>
    <w:p>
      <w:pPr>
        <w:numPr>
          <w:ilvl w:val="0"/>
          <w:numId w:val="1002"/>
        </w:numPr>
        <w:pStyle w:val="Compact"/>
      </w:pPr>
      <w:r>
        <w:rPr>
          <w:bCs/>
          <w:b/>
        </w:rPr>
        <w:t xml:space="preserve">Understand Córdoba's Economic Nuances:</w:t>
      </w:r>
      <w:r>
        <w:t xml:space="preserve"> </w:t>
      </w:r>
      <w:r>
        <w:t xml:space="preserve">Our team includes 12 Ph.D. holders who previously worked at Universidad Nacional de Córdoba, enabling them to contextualize mathematical models within local variables (e.g., soybean harvest cycles, provincial tax structures).</w:t>
      </w:r>
    </w:p>
    <w:p>
      <w:pPr>
        <w:numPr>
          <w:ilvl w:val="0"/>
          <w:numId w:val="1002"/>
        </w:numPr>
        <w:pStyle w:val="Compact"/>
      </w:pPr>
      <w:r>
        <w:rPr>
          <w:bCs/>
          <w:b/>
        </w:rPr>
        <w:t xml:space="preserve">Build Trust Through Local Presence:</w:t>
      </w:r>
      <w:r>
        <w:t xml:space="preserve"> </w:t>
      </w:r>
      <w:r>
        <w:t xml:space="preserve">All client meetings occur in Córdoba offices or via video conference with Spanish-speaking mathematicians fluent in regional business culture. This has reduced onboarding time by 40% compared to national competitors.</w:t>
      </w:r>
    </w:p>
    <w:p>
      <w:pPr>
        <w:numPr>
          <w:ilvl w:val="0"/>
          <w:numId w:val="1002"/>
        </w:numPr>
        <w:pStyle w:val="Compact"/>
      </w:pPr>
      <w:r>
        <w:rPr>
          <w:bCs/>
          <w:b/>
        </w:rPr>
        <w:t xml:space="preserve">Co-Create Solutions with Local Stakeholders:</w:t>
      </w:r>
      <w:r>
        <w:t xml:space="preserve"> </w:t>
      </w:r>
      <w:r>
        <w:t xml:space="preserve">For example, our mathematician team developed a livestock inventory algorithm specifically for Córdoba's cattle ranches that accounts for seasonal flooding patterns in the Salado River basin.</w:t>
      </w:r>
    </w:p>
    <w:p>
      <w:pPr>
        <w:pStyle w:val="FirstParagraph"/>
      </w:pPr>
      <w:r>
        <w:t xml:space="preserve">The demand for this hyper-local expertise is reflected in our client retention rate of 89%—well above Argentina's national average of 72% for tech services. In fact, 43% of Q3 sales originated from repeat clients who specifically requested our Córdoba-based mathematicians.</w:t>
      </w:r>
    </w:p>
    <w:bookmarkEnd w:id="25"/>
    <w:bookmarkStart w:id="26" w:name="X8218191037f3d8018c491467c86d1d2969a337a"/>
    <w:p>
      <w:pPr>
        <w:pStyle w:val="Heading3"/>
      </w:pPr>
      <w:r>
        <w:t xml:space="preserve">V. Strategic Investments Fueling Growth in Argentina Córdoba</w:t>
      </w:r>
    </w:p>
    <w:p>
      <w:pPr>
        <w:pStyle w:val="FirstParagraph"/>
      </w:pPr>
      <w:r>
        <w:t xml:space="preserve">To sustain this momentum, we've deployed $1.2M in Q3 toward Argentina Córdoba-specific initiatives:</w:t>
      </w:r>
    </w:p>
    <w:p>
      <w:pPr>
        <w:numPr>
          <w:ilvl w:val="0"/>
          <w:numId w:val="1003"/>
        </w:numPr>
        <w:pStyle w:val="Compact"/>
      </w:pPr>
      <w:r>
        <w:rPr>
          <w:bCs/>
          <w:b/>
        </w:rPr>
        <w:t xml:space="preserve">Regional Innovation Hub:</w:t>
      </w:r>
      <w:r>
        <w:t xml:space="preserve"> </w:t>
      </w:r>
      <w:r>
        <w:t xml:space="preserve">Renovated 800m² facility in Villa Allende with 24/7 access for Cordobese clients, staffed by local mathematicians.</w:t>
      </w:r>
    </w:p>
    <w:p>
      <w:pPr>
        <w:numPr>
          <w:ilvl w:val="0"/>
          <w:numId w:val="1003"/>
        </w:numPr>
        <w:pStyle w:val="Compact"/>
      </w:pPr>
      <w:r>
        <w:rPr>
          <w:bCs/>
          <w:b/>
        </w:rPr>
        <w:t xml:space="preserve">Córdoba Talent Pipeline:</w:t>
      </w:r>
      <w:r>
        <w:t xml:space="preserve"> </w:t>
      </w:r>
      <w:r>
        <w:t xml:space="preserve">Partnered with UNC's Mathematics Department to create a scholarship program covering tuition for 35 students, ensuring future client-ready mathematicians.</w:t>
      </w:r>
    </w:p>
    <w:p>
      <w:pPr>
        <w:numPr>
          <w:ilvl w:val="0"/>
          <w:numId w:val="1003"/>
        </w:numPr>
        <w:pStyle w:val="Compact"/>
      </w:pPr>
      <w:r>
        <w:rPr>
          <w:bCs/>
          <w:b/>
        </w:rPr>
        <w:t xml:space="preserve">Agri-Technology Accelerator:</w:t>
      </w:r>
      <w:r>
        <w:t xml:space="preserve"> </w:t>
      </w:r>
      <w:r>
        <w:t xml:space="preserve">Launched a $500K fund targeting Córdoba agribusiness startups, with our mathematicians providing free initial analytics—resulting in 7 pipeline clients this quarter.</w:t>
      </w:r>
    </w:p>
    <w:bookmarkEnd w:id="26"/>
    <w:bookmarkStart w:id="27" w:name="vi.-challenges-and-strategic-adjustments"/>
    <w:p>
      <w:pPr>
        <w:pStyle w:val="Heading3"/>
      </w:pPr>
      <w:r>
        <w:t xml:space="preserve">VI. Challenges and Strategic Adjustments</w:t>
      </w:r>
    </w:p>
    <w:p>
      <w:pPr>
        <w:pStyle w:val="FirstParagraph"/>
      </w:pPr>
      <w:r>
        <w:t xml:space="preserve">Despite strong performance, we identified two region-specific challenges:</w:t>
      </w:r>
    </w:p>
    <w:p>
      <w:pPr>
        <w:numPr>
          <w:ilvl w:val="0"/>
          <w:numId w:val="1004"/>
        </w:numPr>
        <w:pStyle w:val="Compact"/>
      </w:pPr>
      <w:r>
        <w:rPr>
          <w:bCs/>
          <w:b/>
        </w:rPr>
        <w:t xml:space="preserve">Inflation Impact on Small Businesses:</w:t>
      </w:r>
      <w:r>
        <w:t xml:space="preserve"> </w:t>
      </w:r>
      <w:r>
        <w:t xml:space="preserve">28% of potential clients in smaller Córdoba towns (e.g., Monte Cristo) delayed purchases. Solution: Introduced a "Mathematician Starter Package" at ARS $49,900 (65% below standard rate), securing 17 new small business contracts.</w:t>
      </w:r>
    </w:p>
    <w:p>
      <w:pPr>
        <w:numPr>
          <w:ilvl w:val="0"/>
          <w:numId w:val="1004"/>
        </w:numPr>
        <w:pStyle w:val="Compact"/>
      </w:pPr>
      <w:r>
        <w:rPr>
          <w:bCs/>
          <w:b/>
        </w:rPr>
        <w:t xml:space="preserve">Competition from Buenos Aires Firms:</w:t>
      </w:r>
      <w:r>
        <w:t xml:space="preserve"> </w:t>
      </w:r>
      <w:r>
        <w:t xml:space="preserve">Local competitors offered lower rates but lacked Córdoba expertise. Countermeasure: Developed a "Córdoba Compliance Certification" for all our mathematicians' work, demonstrating local regulatory understanding—a key differentiator in province-wide bids.</w:t>
      </w:r>
    </w:p>
    <w:bookmarkEnd w:id="27"/>
    <w:bookmarkStart w:id="28" w:name="X81adfc40151aefeb64c44f86f8d8c11b38ddb9f"/>
    <w:p>
      <w:pPr>
        <w:pStyle w:val="Heading3"/>
      </w:pPr>
      <w:r>
        <w:t xml:space="preserve">VII. Future Outlook: 2024 Strategy for Argentina Córdoba Dominance</w:t>
      </w:r>
    </w:p>
    <w:p>
      <w:pPr>
        <w:pStyle w:val="FirstParagraph"/>
      </w:pPr>
      <w:r>
        <w:t xml:space="preserve">Based on Q3 data, we project 25% revenue growth in Córdoba for 2024 through three pillars:</w:t>
      </w:r>
    </w:p>
    <w:p>
      <w:pPr>
        <w:numPr>
          <w:ilvl w:val="0"/>
          <w:numId w:val="1005"/>
        </w:numPr>
        <w:pStyle w:val="Compact"/>
      </w:pPr>
      <w:r>
        <w:rPr>
          <w:bCs/>
          <w:b/>
        </w:rPr>
        <w:t xml:space="preserve">Expansion into New Sectors:</w:t>
      </w:r>
      <w:r>
        <w:t xml:space="preserve"> </w:t>
      </w:r>
      <w:r>
        <w:t xml:space="preserve">Targeting water management agencies across Córdoba province using our mathematicians' hydrological modeling expertise (validated by successful pilot at Río Primero dam).</w:t>
      </w:r>
    </w:p>
    <w:p>
      <w:pPr>
        <w:numPr>
          <w:ilvl w:val="0"/>
          <w:numId w:val="1005"/>
        </w:numPr>
        <w:pStyle w:val="Compact"/>
      </w:pPr>
      <w:r>
        <w:rPr>
          <w:bCs/>
          <w:b/>
        </w:rPr>
        <w:t xml:space="preserve">University-Industry Collaboration:</w:t>
      </w:r>
      <w:r>
        <w:t xml:space="preserve"> </w:t>
      </w:r>
      <w:r>
        <w:t xml:space="preserve">Scaling UNC partnership to establish a formal "Córdoba Mathematics Council" for joint research and sales development.</w:t>
      </w:r>
    </w:p>
    <w:p>
      <w:pPr>
        <w:numPr>
          <w:ilvl w:val="0"/>
          <w:numId w:val="1005"/>
        </w:numPr>
        <w:pStyle w:val="Compact"/>
      </w:pPr>
      <w:r>
        <w:rPr>
          <w:bCs/>
          <w:b/>
        </w:rPr>
        <w:t xml:space="preserve">Technology Localization:</w:t>
      </w:r>
      <w:r>
        <w:t xml:space="preserve"> </w:t>
      </w:r>
      <w:r>
        <w:t xml:space="preserve">Developing Córdoba-specific data repositories for local economic indicators—making our mathematicians' solutions 30% more accurate than generic national models.</w:t>
      </w:r>
    </w:p>
    <w:bookmarkEnd w:id="28"/>
    <w:bookmarkStart w:id="29" w:name="viii.-conclusion"/>
    <w:p>
      <w:pPr>
        <w:pStyle w:val="Heading3"/>
      </w:pPr>
      <w:r>
        <w:t xml:space="preserve">VIII. Conclusion</w:t>
      </w:r>
    </w:p>
    <w:p>
      <w:pPr>
        <w:pStyle w:val="FirstParagraph"/>
      </w:pPr>
      <w:r>
        <w:t xml:space="preserve">The Q3 Sales Report confirms that Argentina Córdoba is not merely a market for mathematical services but the epicenter of their strategic implementation. Our team of mathematicians has transformed from service providers to indispensable regional partners, directly contributing to the province's economic resilience through data-driven solutions. As noted by María Fernández, Director of Cordobese Industry Association: "The work our local mathematicians do isn't just numbers—it's how Córdoba stays competitive." We project this trajectory will cement Argentina Córdoba as a national benchmark for mathematical solution adoption by 2025, with Mathematician Solutions S.A. leading the charge.</w:t>
      </w:r>
    </w:p>
    <w:p>
      <w:pPr>
        <w:pStyle w:val="BodyText"/>
      </w:pPr>
      <w:r>
        <w:rPr>
          <w:bCs/>
          <w:b/>
        </w:rPr>
        <w:t xml:space="preserve">Prepared by:</w:t>
      </w:r>
      <w:r>
        <w:t xml:space="preserve"> </w:t>
      </w:r>
      <w:r>
        <w:t xml:space="preserve">Sales Intelligence Team | Mathematician Solutions S.A. | Calle 6 de Julio #450, Córdoba City</w:t>
      </w:r>
    </w:p>
    <w:p>
      <w:pPr>
        <w:pStyle w:val="BodyText"/>
      </w:pPr>
      <w:r>
        <w:rPr>
          <w:iCs/>
          <w:i/>
        </w:rPr>
        <w:t xml:space="preserve">This report is certified under Argentine National Mathematics Association (ANM) standards and complies with Argentina's Law 27.541 on Professional Services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Argentina Córdoba Market Analysis</dc:title>
  <dc:creator/>
  <dc:language>en</dc:language>
  <cp:keywords/>
  <dcterms:created xsi:type="dcterms:W3CDTF">2026-07-21T07:30:40Z</dcterms:created>
  <dcterms:modified xsi:type="dcterms:W3CDTF">2026-07-21T07:30:40Z</dcterms:modified>
</cp:coreProperties>
</file>

<file path=docProps/custom.xml><?xml version="1.0" encoding="utf-8"?>
<Properties xmlns="http://schemas.openxmlformats.org/officeDocument/2006/custom-properties" xmlns:vt="http://schemas.openxmlformats.org/officeDocument/2006/docPropsVTypes"/>
</file>