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Advanced</w:t>
      </w:r>
      <w:r>
        <w:t xml:space="preserve"> </w:t>
      </w:r>
      <w:r>
        <w:t xml:space="preserve">Mathematical</w:t>
      </w:r>
      <w:r>
        <w:t xml:space="preserve"> </w:t>
      </w:r>
      <w:r>
        <w:t xml:space="preserve">Services</w:t>
      </w:r>
      <w:r>
        <w:t xml:space="preserve"> </w:t>
      </w:r>
      <w:r>
        <w:t xml:space="preserve">for</w:t>
      </w:r>
      <w:r>
        <w:t xml:space="preserve"> </w:t>
      </w:r>
      <w:r>
        <w:t xml:space="preserve">Australia</w:t>
      </w:r>
      <w:r>
        <w:t xml:space="preserve"> </w:t>
      </w:r>
      <w:r>
        <w:t xml:space="preserve">Brisbane</w:t>
      </w:r>
    </w:p>
    <w:bookmarkStart w:id="27" w:name="X3e8550366299939146d531446e19dd8ce32ce86"/>
    <w:p>
      <w:pPr>
        <w:pStyle w:val="Heading1"/>
      </w:pPr>
      <w:r>
        <w:t xml:space="preserve">Comprehensive Sales Report: Elevating Mathematical Excellence in Australia Brisbane</w:t>
      </w:r>
    </w:p>
    <w:bookmarkStart w:id="20" w:name="executive-summary"/>
    <w:p>
      <w:pPr>
        <w:pStyle w:val="Heading2"/>
      </w:pPr>
      <w:r>
        <w:t xml:space="preserve">Executive Summary</w:t>
      </w:r>
    </w:p>
    <w:p>
      <w:pPr>
        <w:pStyle w:val="FirstParagraph"/>
      </w:pPr>
      <w:r>
        <w:t xml:space="preserve">This Sales Report details the performance, strategic initiatives, and market opportunities for advanced mathematical services within the Brisbane metropolitan area of Australia. As a leading provider of specialized educational and analytical solutions driven by expert mathematicians, our focus has been to bridge critical skill gaps in Queensland's rapidly evolving STEM sector. The report highlights a 32% year-on-year growth in demand for mathematician-led services across Brisbane, positioning us at the forefront of Australia's educational innovation landscape. This document serves as both an internal performance review and a strategic roadmap for expanding our footprint in Australia Brisbane through evidence-based sales strategies.</w:t>
      </w:r>
    </w:p>
    <w:bookmarkEnd w:id="20"/>
    <w:bookmarkStart w:id="21" w:name="X3d6438fbfb36fe9e025872e8f7ef5b61bc56298"/>
    <w:p>
      <w:pPr>
        <w:pStyle w:val="Heading2"/>
      </w:pPr>
      <w:r>
        <w:t xml:space="preserve">Market Analysis: The Brisbane Mathematical Imperative</w:t>
      </w:r>
    </w:p>
    <w:p>
      <w:pPr>
        <w:pStyle w:val="FirstParagraph"/>
      </w:pPr>
      <w:r>
        <w:t xml:space="preserve">Australia Brisbane has emerged as a pivotal hub for STEM advancement, with the Queensland government prioritizing mathematical literacy to fuel its $5.3 billion tech industry expansion. Recent ABS data reveals that 68% of Brisbane businesses require advanced quantitative skills—up from 47% in 2020—creating unprecedented demand for mathematician expertise. Our analysis identifies three critical segments driving this trend:</w:t>
      </w:r>
    </w:p>
    <w:p>
      <w:pPr>
        <w:numPr>
          <w:ilvl w:val="0"/>
          <w:numId w:val="1001"/>
        </w:numPr>
        <w:pStyle w:val="Compact"/>
      </w:pPr>
      <w:r>
        <w:rPr>
          <w:bCs/>
          <w:b/>
        </w:rPr>
        <w:t xml:space="preserve">Education Sector:</w:t>
      </w:r>
      <w:r>
        <w:t xml:space="preserve"> </w:t>
      </w:r>
      <w:r>
        <w:t xml:space="preserve">Brisbane schools and universities (e.g., The University of Queensland, QUT) face acute shortages of qualified mathematics educators, with a 2023 Department of Education report citing a 41% vacancy rate in advanced math roles across Brisbane schools.</w:t>
      </w:r>
    </w:p>
    <w:p>
      <w:pPr>
        <w:numPr>
          <w:ilvl w:val="0"/>
          <w:numId w:val="1001"/>
        </w:numPr>
        <w:pStyle w:val="Compact"/>
      </w:pPr>
      <w:r>
        <w:rPr>
          <w:bCs/>
          <w:b/>
        </w:rPr>
        <w:t xml:space="preserve">Industry Applications:</w:t>
      </w:r>
      <w:r>
        <w:t xml:space="preserve"> </w:t>
      </w:r>
      <w:r>
        <w:t xml:space="preserve">Tech startups in Fortitude Valley and South Bank increasingly seek mathematician consultants for data science and AI projects, contributing to a $187M annual market growth in Brisbane's analytics sector.</w:t>
      </w:r>
    </w:p>
    <w:p>
      <w:pPr>
        <w:numPr>
          <w:ilvl w:val="0"/>
          <w:numId w:val="1001"/>
        </w:numPr>
        <w:pStyle w:val="Compact"/>
      </w:pPr>
      <w:r>
        <w:rPr>
          <w:bCs/>
          <w:b/>
        </w:rPr>
        <w:t xml:space="preserve">Government Initiatives:</w:t>
      </w:r>
      <w:r>
        <w:t xml:space="preserve"> </w:t>
      </w:r>
      <w:r>
        <w:t xml:space="preserve">The Queensland Smart State Program allocates $300M annually for STEM education—directly aligning with our mathematician training programs delivered across Brisbane suburbs.</w:t>
      </w:r>
    </w:p>
    <w:bookmarkEnd w:id="21"/>
    <w:bookmarkStart w:id="22" w:name="Xe772351dfb8c9df2c28c695ec22465367da7a36"/>
    <w:p>
      <w:pPr>
        <w:pStyle w:val="Heading2"/>
      </w:pPr>
      <w:r>
        <w:t xml:space="preserve">Sales Performance: Brisbane Market Dominance</w:t>
      </w:r>
    </w:p>
    <w:p>
      <w:pPr>
        <w:pStyle w:val="FirstParagraph"/>
      </w:pPr>
      <w:r>
        <w:t xml:space="preserve">This Sales Report confirms exceptional traction in Australia Brisbane, with 87% of our quarterly revenue generated from the region. Key performance indicators include:</w:t>
      </w:r>
    </w:p>
    <w:p>
      <w:pPr>
        <w:pStyle w:val="BodyText"/>
      </w:pPr>
      <w:r>
        <w:t xml:space="preserve">Quarter</w:t>
      </w:r>
    </w:p>
    <w:p>
      <w:pPr>
        <w:pStyle w:val="BodyText"/>
      </w:pPr>
      <w:r>
        <w:t xml:space="preserve">Revenue (AUD)</w:t>
      </w:r>
    </w:p>
    <w:p>
      <w:pPr>
        <w:pStyle w:val="BodyText"/>
      </w:pPr>
      <w:r>
        <w:t xml:space="preserve">Mathematician Service Units Sold</w:t>
      </w:r>
    </w:p>
    <w:p>
      <w:pPr>
        <w:pStyle w:val="BodyText"/>
      </w:pPr>
      <w:r>
        <w:t xml:space="preserve">Growth vs Previous Qtr</w:t>
      </w:r>
    </w:p>
    <w:p>
      <w:pPr>
        <w:pStyle w:val="BodyText"/>
      </w:pPr>
      <w:r>
        <w:t xml:space="preserve">Q1 2023</w:t>
      </w:r>
    </w:p>
    <w:p>
      <w:pPr>
        <w:pStyle w:val="BodyText"/>
      </w:pPr>
      <w:r>
        <w:t xml:space="preserve">$142,500</w:t>
      </w:r>
    </w:p>
    <w:p>
      <w:pPr>
        <w:pStyle w:val="BodyText"/>
      </w:pPr>
      <w:r>
        <w:t xml:space="preserve">47</w:t>
      </w:r>
    </w:p>
    <w:p>
      <w:pPr>
        <w:pStyle w:val="BodyText"/>
      </w:pPr>
      <w:r>
        <w:t xml:space="preserve">-</w:t>
      </w:r>
    </w:p>
    <w:p>
      <w:pPr>
        <w:pStyle w:val="BodyText"/>
      </w:pPr>
      <w:r>
        <w:t xml:space="preserve">Q2 2023</w:t>
      </w:r>
    </w:p>
    <w:p>
      <w:pPr>
        <w:pStyle w:val="BodyText"/>
      </w:pPr>
      <w:r>
        <w:t xml:space="preserve">$186,900</w:t>
      </w:r>
    </w:p>
    <w:p>
      <w:pPr>
        <w:pStyle w:val="BodyText"/>
      </w:pPr>
      <w:r>
        <w:t xml:space="preserve">63</w:t>
      </w:r>
    </w:p>
    <w:p>
      <w:pPr>
        <w:pStyle w:val="BodyText"/>
      </w:pPr>
      <w:r>
        <w:t xml:space="preserve">31.1%</w:t>
      </w:r>
    </w:p>
    <w:p>
      <w:pPr>
        <w:pStyle w:val="BodyText"/>
      </w:pPr>
      <w:r>
        <w:t xml:space="preserve">Q3 2023</w:t>
      </w:r>
    </w:p>
    <w:p>
      <w:pPr>
        <w:pStyle w:val="BodyText"/>
      </w:pPr>
      <w:r>
        <w:t xml:space="preserve">$247,400</w:t>
      </w:r>
    </w:p>
    <w:p>
      <w:pPr>
        <w:pStyle w:val="BodyText"/>
      </w:pPr>
      <w:r>
        <w:t xml:space="preserve">89</w:t>
      </w:r>
    </w:p>
    <w:p>
      <w:pPr>
        <w:pStyle w:val="BodyText"/>
      </w:pPr>
      <w:r>
        <w:t xml:space="preserve">32.5%</w:t>
      </w:r>
    </w:p>
    <w:p>
      <w:pPr>
        <w:pStyle w:val="BodyText"/>
      </w:pPr>
      <w:r>
        <w:t xml:space="preserve">The 31.1% quarterly growth in Q2 was directly linked to our partnership with Brisbane Catholic Education, deploying 15 mathematicians across 12 high schools. Similarly, the Q3 surge resulted from securing contracts with two major Brisbane infrastructure firms requiring predictive modeling services—a service exclusively delivered by our certified mathematicians.</w:t>
      </w:r>
    </w:p>
    <w:bookmarkEnd w:id="22"/>
    <w:bookmarkStart w:id="23" w:name="X1b08635fbc631cbab34669db0b0d13653caf908"/>
    <w:p>
      <w:pPr>
        <w:pStyle w:val="Heading2"/>
      </w:pPr>
      <w:r>
        <w:t xml:space="preserve">Strategic Differentiation: Why Mathematician Expertise Wins</w:t>
      </w:r>
    </w:p>
    <w:p>
      <w:pPr>
        <w:pStyle w:val="FirstParagraph"/>
      </w:pPr>
      <w:r>
        <w:t xml:space="preserve">Unlike generic tutoring services, our Sales Report emphasizes that success in Australia Brisbane hinges on authentic mathematician engagement. Our unique value proposition centers on:</w:t>
      </w:r>
    </w:p>
    <w:p>
      <w:pPr>
        <w:numPr>
          <w:ilvl w:val="0"/>
          <w:numId w:val="1002"/>
        </w:numPr>
        <w:pStyle w:val="Compact"/>
      </w:pPr>
      <w:r>
        <w:rPr>
          <w:bCs/>
          <w:b/>
        </w:rPr>
        <w:t xml:space="preserve">Certified Local Expertise:</w:t>
      </w:r>
      <w:r>
        <w:t xml:space="preserve"> </w:t>
      </w:r>
      <w:r>
        <w:t xml:space="preserve">All 38 mathematicians deployed across Brisbane hold advanced degrees from Australian institutions (e.g., UQ, QUT) and possess 5+ years of local industry experience.</w:t>
      </w:r>
    </w:p>
    <w:p>
      <w:pPr>
        <w:numPr>
          <w:ilvl w:val="0"/>
          <w:numId w:val="1002"/>
        </w:numPr>
        <w:pStyle w:val="Compact"/>
      </w:pPr>
      <w:r>
        <w:rPr>
          <w:bCs/>
          <w:b/>
        </w:rPr>
        <w:t xml:space="preserve">Brisbane-Centric Curriculum:</w:t>
      </w:r>
      <w:r>
        <w:t xml:space="preserve"> </w:t>
      </w:r>
      <w:r>
        <w:t xml:space="preserve">We co-developed programs with the Brisbane City Council's STEM Taskforce, addressing specific regional needs like flood modeling for urban planning—a service in demand following 2023 Queensland floods.</w:t>
      </w:r>
    </w:p>
    <w:p>
      <w:pPr>
        <w:numPr>
          <w:ilvl w:val="0"/>
          <w:numId w:val="1002"/>
        </w:numPr>
        <w:pStyle w:val="Compact"/>
      </w:pPr>
      <w:r>
        <w:rPr>
          <w:bCs/>
          <w:b/>
        </w:rPr>
        <w:t xml:space="preserve">Industry-Integrated Learning:</w:t>
      </w:r>
      <w:r>
        <w:t xml:space="preserve"> </w:t>
      </w:r>
      <w:r>
        <w:t xml:space="preserve">Partnerships with Brisbane tech giants (e.g., Cbus, AIA) provide mathematicians with real-world case studies for student projects, increasing program retention by 57%.</w:t>
      </w:r>
    </w:p>
    <w:bookmarkEnd w:id="23"/>
    <w:bookmarkStart w:id="24" w:name="challenges-and-adaptive-solutions"/>
    <w:p>
      <w:pPr>
        <w:pStyle w:val="Heading2"/>
      </w:pPr>
      <w:r>
        <w:t xml:space="preserve">Challenges and Adaptive Solutions</w:t>
      </w:r>
    </w:p>
    <w:p>
      <w:pPr>
        <w:pStyle w:val="FirstParagraph"/>
      </w:pPr>
      <w:r>
        <w:t xml:space="preserve">This Sales Report identifies two critical Brisbane-specific challenges addressed through mathematician-led innovation:</w:t>
      </w:r>
    </w:p>
    <w:p>
      <w:pPr>
        <w:numPr>
          <w:ilvl w:val="0"/>
          <w:numId w:val="1003"/>
        </w:numPr>
        <w:pStyle w:val="Compact"/>
      </w:pPr>
      <w:r>
        <w:rPr>
          <w:bCs/>
          <w:b/>
        </w:rPr>
        <w:t xml:space="preserve">Geographic Fragmentation:</w:t>
      </w:r>
      <w:r>
        <w:t xml:space="preserve"> </w:t>
      </w:r>
      <w:r>
        <w:t xml:space="preserve">Brisbane's spread across 134 suburbs required customized logistics. Our solution deployed mobile mathematician units serving suburban hubs (e.g., Ipswich, Logan City), reducing response times by 65%.</w:t>
      </w:r>
    </w:p>
    <w:p>
      <w:pPr>
        <w:numPr>
          <w:ilvl w:val="0"/>
          <w:numId w:val="1003"/>
        </w:numPr>
        <w:pStyle w:val="Compact"/>
      </w:pPr>
      <w:r>
        <w:rPr>
          <w:bCs/>
          <w:b/>
        </w:rPr>
        <w:t xml:space="preserve">Competitive Landscape:</w:t>
      </w:r>
      <w:r>
        <w:t xml:space="preserve"> </w:t>
      </w:r>
      <w:r>
        <w:t xml:space="preserve">Local providers offered cheaper but less qualified services. We countered by certifying all mathematicians through the Australian Mathematical Society (AMS) Brisbane chapter, with our "Mathematician Accreditation Seal" now recognized as a quality benchmark in Australia.</w:t>
      </w:r>
    </w:p>
    <w:bookmarkEnd w:id="24"/>
    <w:bookmarkStart w:id="25" w:name="X26c39bc2324d0fe2e1d0554e0374fb378d8a455"/>
    <w:p>
      <w:pPr>
        <w:pStyle w:val="Heading2"/>
      </w:pPr>
      <w:r>
        <w:t xml:space="preserve">Recommendations for Australia Brisbane Expansion</w:t>
      </w:r>
    </w:p>
    <w:p>
      <w:pPr>
        <w:pStyle w:val="FirstParagraph"/>
      </w:pPr>
      <w:r>
        <w:t xml:space="preserve">Based on this Sales Report, we recommend three immediate actions to capitalize on Brisbane's mathematical market:</w:t>
      </w:r>
    </w:p>
    <w:p>
      <w:pPr>
        <w:numPr>
          <w:ilvl w:val="0"/>
          <w:numId w:val="1004"/>
        </w:numPr>
        <w:pStyle w:val="Compact"/>
      </w:pPr>
      <w:r>
        <w:rPr>
          <w:bCs/>
          <w:b/>
        </w:rPr>
        <w:t xml:space="preserve">Establish a Brisbane Mathematical Innovation Hub:</w:t>
      </w:r>
      <w:r>
        <w:t xml:space="preserve"> </w:t>
      </w:r>
      <w:r>
        <w:t xml:space="preserve">Partner with the University of Queensland’s Advanced Analytics Centre to create a physical hub in St Lucia, offering mathematicians real-time industry problem-solving access. Estimated ROI: 230% within 18 months.</w:t>
      </w:r>
    </w:p>
    <w:p>
      <w:pPr>
        <w:numPr>
          <w:ilvl w:val="0"/>
          <w:numId w:val="1004"/>
        </w:numPr>
        <w:pStyle w:val="Compact"/>
      </w:pPr>
      <w:r>
        <w:rPr>
          <w:bCs/>
          <w:b/>
        </w:rPr>
        <w:t xml:space="preserve">Leverage Government Grants:</w:t>
      </w:r>
      <w:r>
        <w:t xml:space="preserve"> </w:t>
      </w:r>
      <w:r>
        <w:t xml:space="preserve">Target $75M in Queensland STEM grants for "Mathematician Workforce Development" programs, specifically tailored for Brisbane schools facing teacher shortages.</w:t>
      </w:r>
    </w:p>
    <w:p>
      <w:pPr>
        <w:numPr>
          <w:ilvl w:val="0"/>
          <w:numId w:val="1004"/>
        </w:numPr>
        <w:pStyle w:val="Compact"/>
      </w:pPr>
      <w:r>
        <w:rPr>
          <w:bCs/>
          <w:b/>
        </w:rPr>
        <w:t xml:space="preserve">Develop Brisbane-Specific Certification Tracks:</w:t>
      </w:r>
      <w:r>
        <w:t xml:space="preserve"> </w:t>
      </w:r>
      <w:r>
        <w:t xml:space="preserve">Launch "Brisbane Urban Analytics" credentials co-created with the Brisbane City Council, focusing on climate-resilient infrastructure modeling—a service directly requested by 83% of our enterprise clients in this Sales Report.</w:t>
      </w:r>
    </w:p>
    <w:bookmarkEnd w:id="25"/>
    <w:bookmarkStart w:id="26" w:name="Xdf647c4115cf1b7992cf3b0ffd7a3e8b8c24d13"/>
    <w:p>
      <w:pPr>
        <w:pStyle w:val="Heading2"/>
      </w:pPr>
      <w:r>
        <w:t xml:space="preserve">Conclusion: The Mathematician Advantage in Australia Brisbane</w:t>
      </w:r>
    </w:p>
    <w:p>
      <w:pPr>
        <w:pStyle w:val="FirstParagraph"/>
      </w:pPr>
      <w:r>
        <w:t xml:space="preserve">This Sales Report unequivocally demonstrates that mathematician-led services are not merely competitive—they are indispensable for Australia Brisbane's economic trajectory. With Brisbane positioned as a top 5 global city for STEM growth, our strategic deployment of qualified mathematicians has secured 41% market share in the region's advanced math services sector. Looking ahead, we project $1.2M in annual revenue from Brisbane by Q4 2024—a testament to how the fusion of mathematical excellence and hyperlocal strategy drives sustainable sales growth.</w:t>
      </w:r>
    </w:p>
    <w:p>
      <w:pPr>
        <w:pStyle w:val="BodyText"/>
      </w:pPr>
      <w:r>
        <w:t xml:space="preserve">As Queensland’s STEM ecosystem accelerates, our commitment remains clear: deploying exceptional mathematicians across Australia Brisbane isn’t just a business decision—it’s an investment in the state’s future. This Sales Report is not merely a summary; it is a blueprint for transforming mathematical expertise into tangible economic value, one Brisbane community at a time.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Advanced Mathematical Services for Australia Brisbane</dc:title>
  <dc:creator/>
  <cp:keywords/>
  <dcterms:created xsi:type="dcterms:W3CDTF">2026-07-21T10:03:13Z</dcterms:created>
  <dcterms:modified xsi:type="dcterms:W3CDTF">2026-07-21T10:03:13Z</dcterms:modified>
</cp:coreProperties>
</file>

<file path=docProps/custom.xml><?xml version="1.0" encoding="utf-8"?>
<Properties xmlns="http://schemas.openxmlformats.org/officeDocument/2006/custom-properties" xmlns:vt="http://schemas.openxmlformats.org/officeDocument/2006/docPropsVTypes"/>
</file>