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Consulting</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27" w:name="Xab6340ba40d8e5f392185afceb6f010b422e8af"/>
    <w:p>
      <w:pPr>
        <w:pStyle w:val="Heading1"/>
      </w:pPr>
      <w:r>
        <w:t xml:space="preserve">Sales Report Summary: Leveraging Mathematician Expertise for Growth in Australia Sydney Market</w:t>
      </w:r>
    </w:p>
    <w:p>
      <w:pPr>
        <w:pStyle w:val="FirstParagraph"/>
      </w:pPr>
      <w:r>
        <w:rPr>
          <w:bCs/>
          <w:b/>
        </w:rPr>
        <w:t xml:space="preserve">Prepared For:</w:t>
      </w:r>
      <w:r>
        <w:t xml:space="preserve"> </w:t>
      </w:r>
      <w:r>
        <w:t xml:space="preserve">Executive Leadership, Sydney Analytics Solutions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Subject:</w:t>
      </w:r>
      <w:r>
        <w:t xml:space="preserve"> </w:t>
      </w:r>
      <w:r>
        <w:t xml:space="preserve">Strategic Sales Performance of Mathematician-Driven Consulting Services in Australia Sydney</w:t>
      </w:r>
    </w:p>
    <w:bookmarkStart w:id="20" w:name="X955522b2a67726048e939b3ec64d4b2be9672c4"/>
    <w:p>
      <w:pPr>
        <w:pStyle w:val="Heading2"/>
      </w:pPr>
      <w:r>
        <w:t xml:space="preserve">I. Executive Summary: The Synergy of Mathematics and Market Opportunity in Sydney</w:t>
      </w:r>
    </w:p>
    <w:p>
      <w:pPr>
        <w:pStyle w:val="FirstParagraph"/>
      </w:pPr>
      <w:r>
        <w:t xml:space="preserve">This report details the exceptional performance of our Mathematician-led consulting services within the dynamic Australian business landscape, specifically highlighting our strategic operations across Sydney. In Q3 2023, we achieved a remarkable 38% year-on-year growth in sales revenue from mathematician-powered solutions, directly contributing $1.85M to total company earnings. This success underscores the increasing demand for sophisticated mathematical analysis as a core business asset in Australia's most populous city and economic hub—Sydney. The unique value proposition of our Mathematician experts delivering actionable insights has become a decisive factor in winning key contracts across finance, logistics, and technology sectors within Sydney.</w:t>
      </w:r>
    </w:p>
    <w:bookmarkEnd w:id="20"/>
    <w:bookmarkStart w:id="21" w:name="X18b9739aa8d5f94c10186747acd97e6c2579f58"/>
    <w:p>
      <w:pPr>
        <w:pStyle w:val="Heading2"/>
      </w:pPr>
      <w:r>
        <w:t xml:space="preserve">II. Market Analysis: Why Sydney Demands Mathematician Expertise</w:t>
      </w:r>
    </w:p>
    <w:p>
      <w:pPr>
        <w:pStyle w:val="FirstParagraph"/>
      </w:pPr>
      <w:r>
        <w:t xml:space="preserve">Sydney's position as Australia's premier financial and innovation capital (home to 34% of the nation's ASX-listed companies) has intensified demand for data-driven decision-making. Recent analysis by the Australian Bureau of Statistics confirms that 76% of Sydney-based enterprises now allocate dedicated budgets for advanced analytics, with mathematical modelling at its core. Our sales data reveals a significant correlation: clients seeking high-value strategic partnerships consistently require Mathematician involvement from inception, particularly in sectors like fintech (e.g., Westpac's risk-modelling division), supply chain optimization (e.g., Port Botany logistics providers), and renewable energy planning (e.g., Sydney-based solar firms). This trend positions us advantageously; our team of certified Mathematicians—many based in Sydney CBD or nearby suburbs like Parramatta—is uniquely equipped to meet this localized demand.</w:t>
      </w:r>
    </w:p>
    <w:bookmarkEnd w:id="21"/>
    <w:bookmarkStart w:id="22" w:name="X109a44e30ab7fe8728103187ec898ce37ec3475"/>
    <w:p>
      <w:pPr>
        <w:pStyle w:val="Heading2"/>
      </w:pPr>
      <w:r>
        <w:t xml:space="preserve">III. Product/Service Performance: Mathematician as the Sales Catalyst</w:t>
      </w:r>
    </w:p>
    <w:p>
      <w:pPr>
        <w:pStyle w:val="FirstParagraph"/>
      </w:pPr>
      <w:r>
        <w:t xml:space="preserve">Our flagship service, "Sydney Strategic Insight Suite," is exclusively delivered by our Mathematician consultants. Unlike generic analytics offerings, this solution integrates proprietary mathematical frameworks with local market data. Key performance indicators for Q3 include:</w:t>
      </w:r>
    </w:p>
    <w:p>
      <w:pPr>
        <w:numPr>
          <w:ilvl w:val="0"/>
          <w:numId w:val="1001"/>
        </w:numPr>
        <w:pStyle w:val="Compact"/>
      </w:pPr>
      <w:r>
        <w:rPr>
          <w:bCs/>
          <w:b/>
        </w:rPr>
        <w:t xml:space="preserve">Client Acquisition Rate:</w:t>
      </w:r>
      <w:r>
        <w:t xml:space="preserve"> </w:t>
      </w:r>
      <w:r>
        <w:t xml:space="preserve">42% increase from Q2 (18 new Sydney-based clients), with 90% of these accounts directly attributed to Mathematician-led proposals.</w:t>
      </w:r>
    </w:p>
    <w:p>
      <w:pPr>
        <w:numPr>
          <w:ilvl w:val="0"/>
          <w:numId w:val="1001"/>
        </w:numPr>
        <w:pStyle w:val="Compact"/>
      </w:pPr>
      <w:r>
        <w:rPr>
          <w:bCs/>
          <w:b/>
        </w:rPr>
        <w:t xml:space="preserve">Average Contract Value:</w:t>
      </w:r>
      <w:r>
        <w:t xml:space="preserve"> </w:t>
      </w:r>
      <w:r>
        <w:t xml:space="preserve">$127,500 (vs. $98,300 industry average), reflecting premium pricing justified by Mathematician-driven ROI.</w:t>
      </w:r>
    </w:p>
    <w:p>
      <w:pPr>
        <w:numPr>
          <w:ilvl w:val="0"/>
          <w:numId w:val="1001"/>
        </w:numPr>
        <w:pStyle w:val="Compact"/>
      </w:pPr>
      <w:r>
        <w:t xml:space="preserve">94% (up from 88% YoY), driven by Mathematicians' ability to deliver continuous value through predictive modelling—critical for Sydney's volatile markets.</w:t>
      </w:r>
    </w:p>
    <w:p>
      <w:pPr>
        <w:pStyle w:val="FirstParagraph"/>
      </w:pPr>
      <w:r>
        <w:t xml:space="preserve">A standout example is our collaboration with a major Sydney health-tech startup. By deploying our Mathematician team to optimise patient flow algorithms, we delivered a 32% reduction in operational costs within six months. This case study became pivotal in securing three follow-on contracts from other Sydney healthcare providers during Q3.</w:t>
      </w:r>
    </w:p>
    <w:bookmarkEnd w:id="22"/>
    <w:bookmarkStart w:id="23" w:name="X38d5e2a9a07240f05af3ca35763b09563d37268"/>
    <w:p>
      <w:pPr>
        <w:pStyle w:val="Heading2"/>
      </w:pPr>
      <w:r>
        <w:t xml:space="preserve">IV. Competitive Differentiation: The Australian Sydney Advantage</w:t>
      </w:r>
    </w:p>
    <w:p>
      <w:pPr>
        <w:pStyle w:val="FirstParagraph"/>
      </w:pPr>
      <w:r>
        <w:t xml:space="preserve">While global competitors offer analytics services, our distinct edge lies in the localised expertise of our Mathematician workforce. Unlike offshore teams, our Sydney-based Mathematicians possess intimate knowledge of:</w:t>
      </w:r>
    </w:p>
    <w:p>
      <w:pPr>
        <w:numPr>
          <w:ilvl w:val="0"/>
          <w:numId w:val="1002"/>
        </w:numPr>
        <w:pStyle w:val="Compact"/>
      </w:pPr>
      <w:r>
        <w:t xml:space="preserve">Australian regulatory frameworks (e.g., AML/CTF compliance for financial clients)</w:t>
      </w:r>
    </w:p>
    <w:p>
      <w:pPr>
        <w:numPr>
          <w:ilvl w:val="0"/>
          <w:numId w:val="1002"/>
        </w:numPr>
        <w:pStyle w:val="Compact"/>
      </w:pPr>
      <w:r>
        <w:t xml:space="preserve">Regional economic variables (e.g., impact of NSW drought on agriculture clients in Western Sydney)</w:t>
      </w:r>
    </w:p>
    <w:p>
      <w:pPr>
        <w:numPr>
          <w:ilvl w:val="0"/>
          <w:numId w:val="1002"/>
        </w:numPr>
        <w:pStyle w:val="Compact"/>
      </w:pPr>
      <w:r>
        <w:t xml:space="preserve">Cultural business nuances specific to Australian enterprises</w:t>
      </w:r>
    </w:p>
    <w:p>
      <w:pPr>
        <w:pStyle w:val="FirstParagraph"/>
      </w:pPr>
      <w:r>
        <w:t xml:space="preserve">This hyper-localised approach has been instrumental in closing deals with major Sydney institutions like Macquarie Group and NSW Health, where our Mathematicians' contextual understanding reduced proposal cycles by 25%. Competitors using generic global teams frequently lose Sydney-based accounts due to this lack of local insight.</w:t>
      </w:r>
    </w:p>
    <w:bookmarkEnd w:id="23"/>
    <w:bookmarkStart w:id="24" w:name="Xfb190ca5459f6e186613d0cb103544129909a53"/>
    <w:p>
      <w:pPr>
        <w:pStyle w:val="Heading2"/>
      </w:pPr>
      <w:r>
        <w:t xml:space="preserve">V. Sales Strategy &amp; Key Achievements in Australia Sydney</w:t>
      </w:r>
    </w:p>
    <w:p>
      <w:pPr>
        <w:pStyle w:val="FirstParagraph"/>
      </w:pPr>
      <w:r>
        <w:t xml:space="preserve">Our Q3 strategy focused on three pillars directly tied to the Mathematician value proposition:</w:t>
      </w:r>
    </w:p>
    <w:p>
      <w:pPr>
        <w:numPr>
          <w:ilvl w:val="0"/>
          <w:numId w:val="1003"/>
        </w:numPr>
        <w:pStyle w:val="Compact"/>
      </w:pPr>
      <w:r>
        <w:rPr>
          <w:bCs/>
          <w:b/>
        </w:rPr>
        <w:t xml:space="preserve">Industry-Specific Mathematician Pods:</w:t>
      </w:r>
      <w:r>
        <w:t xml:space="preserve"> </w:t>
      </w:r>
      <w:r>
        <w:t xml:space="preserve">We deployed specialised teams (e.g., "Sydney Financial Modelling Unit" and "Urban Logistics Mathematicians") to target high-potential sectors. Result: 65% of Q3 revenue came from targeted industry verticals.</w:t>
      </w:r>
    </w:p>
    <w:p>
      <w:pPr>
        <w:numPr>
          <w:ilvl w:val="0"/>
          <w:numId w:val="1003"/>
        </w:numPr>
        <w:pStyle w:val="Compact"/>
      </w:pPr>
      <w:r>
        <w:rPr>
          <w:bCs/>
          <w:b/>
        </w:rPr>
        <w:t xml:space="preserve">Localised Marketing Events:</w:t>
      </w:r>
      <w:r>
        <w:t xml:space="preserve"> </w:t>
      </w:r>
      <w:r>
        <w:t xml:space="preserve">Hosted 7 exclusive networking sessions across Sydney (including Darling Harbour and Bondi Junction), featuring Mathematician case studies. Generated 41 qualified leads, with a 34% conversion rate.</w:t>
      </w:r>
    </w:p>
    <w:p>
      <w:pPr>
        <w:numPr>
          <w:ilvl w:val="0"/>
          <w:numId w:val="1003"/>
        </w:numPr>
        <w:pStyle w:val="Compact"/>
      </w:pPr>
      <w:r>
        <w:rPr>
          <w:bCs/>
          <w:b/>
        </w:rPr>
        <w:t xml:space="preserve">Sydney University Partnerships:</w:t>
      </w:r>
      <w:r>
        <w:t xml:space="preserve"> </w:t>
      </w:r>
      <w:r>
        <w:t xml:space="preserve">Formalised agreements with UNSW and University of Sydney for intern placements. This pipeline now supplies 28% of our new Mathematician consultants, ensuring continuous local talent depth.</w:t>
      </w:r>
    </w:p>
    <w:bookmarkEnd w:id="24"/>
    <w:bookmarkStart w:id="25" w:name="vi.-challenges-strategic-roadmap-for-q4"/>
    <w:p>
      <w:pPr>
        <w:pStyle w:val="Heading2"/>
      </w:pPr>
      <w:r>
        <w:t xml:space="preserve">VI. Challenges &amp; Strategic Roadmap for Q4</w:t>
      </w:r>
    </w:p>
    <w:p>
      <w:pPr>
        <w:pStyle w:val="FirstParagraph"/>
      </w:pPr>
      <w:r>
        <w:t xml:space="preserve">Despite strong performance, we identified two challenges requiring immediate action:</w:t>
      </w:r>
    </w:p>
    <w:p>
      <w:pPr>
        <w:numPr>
          <w:ilvl w:val="0"/>
          <w:numId w:val="1004"/>
        </w:numPr>
        <w:pStyle w:val="Compact"/>
      </w:pPr>
      <w:r>
        <w:rPr>
          <w:iCs/>
          <w:i/>
        </w:rPr>
        <w:t xml:space="preserve">Talent Competition:</w:t>
      </w:r>
      <w:r>
        <w:t xml:space="preserve"> </w:t>
      </w:r>
      <w:r>
        <w:t xml:space="preserve">Intense demand for Mathematicians in Sydney has driven up recruitment costs by 18%. Our roadmap includes expanding partnerships with TAFE NSW to build talent pipelines.</w:t>
      </w:r>
    </w:p>
    <w:p>
      <w:pPr>
        <w:numPr>
          <w:ilvl w:val="0"/>
          <w:numId w:val="1004"/>
        </w:numPr>
        <w:pStyle w:val="Compact"/>
      </w:pPr>
      <w:r>
        <w:rPr>
          <w:iCs/>
          <w:i/>
        </w:rPr>
        <w:t xml:space="preserve">Client Education:</w:t>
      </w:r>
      <w:r>
        <w:t xml:space="preserve"> </w:t>
      </w:r>
      <w:r>
        <w:t xml:space="preserve">Some mid-tier Sydney businesses still undervalue Mathematician services. We will launch a "Mathematician ROI Calculator" tool for sales teams, demonstrating tangible returns within 90 days.</w:t>
      </w:r>
    </w:p>
    <w:p>
      <w:pPr>
        <w:pStyle w:val="FirstParagraph"/>
      </w:pPr>
      <w:r>
        <w:t xml:space="preserve">For Q4, we target $2.3M in revenue through expansion into Western Sydney's growing manufacturing cluster and enhancing our Mathematician training program to address Australia-specific data challenges like bushfire risk modelling for insurers.</w:t>
      </w:r>
    </w:p>
    <w:bookmarkEnd w:id="25"/>
    <w:bookmarkStart w:id="26" w:name="X452f8279b23a333ddcc59d68a11eb96f77265c1"/>
    <w:p>
      <w:pPr>
        <w:pStyle w:val="Heading2"/>
      </w:pPr>
      <w:r>
        <w:t xml:space="preserve">VII. Conclusion: The Unmatched Value of the Sydney Mathematician</w:t>
      </w:r>
    </w:p>
    <w:p>
      <w:pPr>
        <w:pStyle w:val="FirstParagraph"/>
      </w:pPr>
      <w:r>
        <w:t xml:space="preserve">This Q3 report unequivocally demonstrates that in Australia Sydney, sales success is intrinsically linked to deploying expert Mathematicians. Our revenue growth, client satisfaction metrics, and market penetration rates confirm that clients do not merely buy analytics—they invest in the strategic foresight provided by a skilled Mathematician operating within the Australian context. As Sydney continues its trajectory as Australia's innovation leader (projected to contribute $210B to national GDP by 2030), our Mathematician-centric model positions us for sustained dominance in this high-value market. The data is clear: In Sydney, where every decision carries significant financial weight, the Mathematician isn't just part of the solution—they are the solution.</w:t>
      </w:r>
    </w:p>
    <w:p>
      <w:pPr>
        <w:pStyle w:val="BodyText"/>
      </w:pPr>
      <w:r>
        <w:t xml:space="preserve">Sydney Analytics Solutions | 45 George Street, Sydney NSW 2000 | www.sydneyanalytics.com.au</w:t>
      </w:r>
    </w:p>
    <w:p>
      <w:pPr>
        <w:pStyle w:val="BodyText"/>
      </w:pPr>
      <w:r>
        <w:t xml:space="preserve">This report is confidential and intended solely for internal use by Sydney Analytics Solutions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Consulting Services in Australia Sydney</dc:title>
  <dc:creator/>
  <cp:keywords/>
  <dcterms:created xsi:type="dcterms:W3CDTF">2026-05-30T19:05:06Z</dcterms:created>
  <dcterms:modified xsi:type="dcterms:W3CDTF">2026-05-30T19:05:06Z</dcterms:modified>
</cp:coreProperties>
</file>

<file path=docProps/custom.xml><?xml version="1.0" encoding="utf-8"?>
<Properties xmlns="http://schemas.openxmlformats.org/officeDocument/2006/custom-properties" xmlns:vt="http://schemas.openxmlformats.org/officeDocument/2006/docPropsVTypes"/>
</file>