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Suite</w:t>
      </w:r>
      <w:r>
        <w:t xml:space="preserve"> </w:t>
      </w:r>
      <w:r>
        <w:t xml:space="preserve">-</w:t>
      </w:r>
      <w:r>
        <w:t xml:space="preserve"> </w:t>
      </w:r>
      <w:r>
        <w:t xml:space="preserve">Bangladesh</w:t>
      </w:r>
      <w:r>
        <w:t xml:space="preserve"> </w:t>
      </w:r>
      <w:r>
        <w:t xml:space="preserve">Dhaka</w:t>
      </w:r>
      <w:r>
        <w:t xml:space="preserve"> </w:t>
      </w:r>
      <w:r>
        <w:t xml:space="preserve">Market</w:t>
      </w:r>
    </w:p>
    <w:bookmarkStart w:id="28" w:name="X8462006f63f2f5106b9895e8091e5115b33f816"/>
    <w:p>
      <w:pPr>
        <w:pStyle w:val="Heading1"/>
      </w:pPr>
      <w:r>
        <w:t xml:space="preserve">SALES REPORT: MATHEMATICIAN PRODUCT SUITE</w:t>
      </w:r>
      <w:r>
        <w:br/>
      </w:r>
      <w:r>
        <w:t xml:space="preserve">MARKET PERFORMANCE IN DHAKA, BANGLADESH</w:t>
      </w:r>
    </w:p>
    <w:p>
      <w:pPr>
        <w:pStyle w:val="FirstParagraph"/>
      </w:pPr>
      <w:r>
        <w:t xml:space="preserve">Prepared for Executive Leadership | Q3 2023 | Date: October 26, 2023</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product,</w:t>
      </w:r>
      <w:r>
        <w:t xml:space="preserve"> </w:t>
      </w:r>
      <w:r>
        <w:rPr>
          <w:iCs/>
          <w:i/>
        </w:rPr>
        <w:t xml:space="preserve">Mathematician</w:t>
      </w:r>
      <w:r>
        <w:t xml:space="preserve">, in the Dhaka, Bangladesh market during Q3 2023. The</w:t>
      </w:r>
      <w:r>
        <w:t xml:space="preserve"> </w:t>
      </w:r>
      <w:r>
        <w:rPr>
          <w:bCs/>
          <w:b/>
        </w:rPr>
        <w:t xml:space="preserve">Mathematician</w:t>
      </w:r>
      <w:r>
        <w:t xml:space="preserve"> </w:t>
      </w:r>
      <w:r>
        <w:t xml:space="preserve">suite—comprising AI-driven math tutoring software and teacher training modules—has achieved remarkable traction within Bangladesh's rapidly evolving education ecosystem. Our strategic focus on addressing critical mathematics education gaps in Dhaka's schools has yielded a 147% year-on-year sales growth, with Dhaka accounting for 68% of our entire South Asian revenue. This report demonstrates how</w:t>
      </w:r>
      <w:r>
        <w:t xml:space="preserve"> </w:t>
      </w:r>
      <w:r>
        <w:rPr>
          <w:iCs/>
          <w:i/>
        </w:rPr>
        <w:t xml:space="preserve">Mathematician</w:t>
      </w:r>
      <w:r>
        <w:t xml:space="preserve"> </w:t>
      </w:r>
      <w:r>
        <w:t xml:space="preserve">is transforming mathematical literacy across Bangladesh's capital city.</w:t>
      </w:r>
    </w:p>
    <w:bookmarkEnd w:id="20"/>
    <w:bookmarkStart w:id="21" w:name="X86408f70973ef6519569882f35368c7bddff0ca"/>
    <w:p>
      <w:pPr>
        <w:pStyle w:val="Heading2"/>
      </w:pPr>
      <w:r>
        <w:t xml:space="preserve">Market Context: Mathematics Education in Dhaka, Bangladesh</w:t>
      </w:r>
    </w:p>
    <w:p>
      <w:pPr>
        <w:pStyle w:val="FirstParagraph"/>
      </w:pPr>
      <w:r>
        <w:t xml:space="preserve">Dhaka remains the epicenter of Bangladesh's educational innovation, yet faces significant challenges in mathematics proficiency. According to the 2023 National Education Assessment Report, only 37% of Grade 8 students in Dhaka achieve basic math competency—well below the national average. The city's dense urban schools grapple with overcrowded classrooms (average student-teacher ratio: 45:1), limited specialized math resources, and teacher shortages. This creates an urgent market opportunity for scalable solutions like our</w:t>
      </w:r>
      <w:r>
        <w:t xml:space="preserve"> </w:t>
      </w:r>
      <w:r>
        <w:rPr>
          <w:iCs/>
          <w:i/>
        </w:rPr>
        <w:t xml:space="preserve">Mathematician</w:t>
      </w:r>
      <w:r>
        <w:t xml:space="preserve"> </w:t>
      </w:r>
      <w:r>
        <w:t xml:space="preserve">platform, which directly targets these pain points through personalized learning and teacher support.</w:t>
      </w:r>
    </w:p>
    <w:bookmarkEnd w:id="21"/>
    <w:bookmarkStart w:id="22" w:name="Xef4a628add818fb83d34f272ede9f088f4c95d0"/>
    <w:p>
      <w:pPr>
        <w:pStyle w:val="Heading2"/>
      </w:pPr>
      <w:r>
        <w:t xml:space="preserve">Product Overview: The Mathematician Solution</w:t>
      </w:r>
    </w:p>
    <w:p>
      <w:pPr>
        <w:pStyle w:val="FirstParagraph"/>
      </w:pPr>
      <w:r>
        <w:rPr>
          <w:bCs/>
          <w:b/>
        </w:rPr>
        <w:t xml:space="preserve">Mathematician</w:t>
      </w:r>
      <w:r>
        <w:t xml:space="preserve"> </w:t>
      </w:r>
      <w:r>
        <w:t xml:space="preserve">is not merely an app—it's a pedagogical revolution tailored for Bangladesh. Our platform features:</w:t>
      </w:r>
    </w:p>
    <w:p>
      <w:pPr>
        <w:numPr>
          <w:ilvl w:val="0"/>
          <w:numId w:val="1001"/>
        </w:numPr>
        <w:pStyle w:val="Compact"/>
      </w:pPr>
      <w:r>
        <w:rPr>
          <w:bCs/>
          <w:b/>
        </w:rPr>
        <w:t xml:space="preserve">Bangla-English Bilingual Interface:</w:t>
      </w:r>
      <w:r>
        <w:t xml:space="preserve"> </w:t>
      </w:r>
      <w:r>
        <w:t xml:space="preserve">Fully localized with Dhaka-centric curriculum alignment (NCTB, SSC, HSC syllabi)</w:t>
      </w:r>
    </w:p>
    <w:p>
      <w:pPr>
        <w:numPr>
          <w:ilvl w:val="0"/>
          <w:numId w:val="1001"/>
        </w:numPr>
        <w:pStyle w:val="Compact"/>
      </w:pPr>
      <w:r>
        <w:rPr>
          <w:bCs/>
          <w:b/>
        </w:rPr>
        <w:t xml:space="preserve">AI-Powered Adaptive Learning:</w:t>
      </w:r>
      <w:r>
        <w:t xml:space="preserve"> </w:t>
      </w:r>
      <w:r>
        <w:t xml:space="preserve">Customizes problems based on individual student performance (e.g., identifying weak areas in algebra or geometry)</w:t>
      </w:r>
    </w:p>
    <w:p>
      <w:pPr>
        <w:numPr>
          <w:ilvl w:val="0"/>
          <w:numId w:val="1001"/>
        </w:numPr>
        <w:pStyle w:val="Compact"/>
      </w:pPr>
      <w:r>
        <w:rPr>
          <w:bCs/>
          <w:b/>
        </w:rPr>
        <w:t xml:space="preserve">Teacher Dashboard:</w:t>
      </w:r>
      <w:r>
        <w:t xml:space="preserve"> </w:t>
      </w:r>
      <w:r>
        <w:t xml:space="preserve">Provides real-time analytics for educators to monitor class progress</w:t>
      </w:r>
    </w:p>
    <w:p>
      <w:pPr>
        <w:numPr>
          <w:ilvl w:val="0"/>
          <w:numId w:val="1001"/>
        </w:numPr>
        <w:pStyle w:val="Compact"/>
      </w:pPr>
      <w:r>
        <w:rPr>
          <w:bCs/>
          <w:b/>
        </w:rPr>
        <w:t xml:space="preserve">Rural-Dhaka Connectivity:</w:t>
      </w:r>
      <w:r>
        <w:t xml:space="preserve"> </w:t>
      </w:r>
      <w:r>
        <w:t xml:space="preserve">Optimized for low-bandwidth environments common across Dhaka's suburban schools</w:t>
      </w:r>
    </w:p>
    <w:p>
      <w:pPr>
        <w:pStyle w:val="FirstParagraph"/>
      </w:pPr>
      <w:r>
        <w:t xml:space="preserve">This localized approach has been critical to our success in Bangladesh Dhaka, where cultural relevance drives adoption. Unlike generic global math apps,</w:t>
      </w:r>
      <w:r>
        <w:t xml:space="preserve"> </w:t>
      </w:r>
      <w:r>
        <w:rPr>
          <w:iCs/>
          <w:i/>
        </w:rPr>
        <w:t xml:space="preserve">Mathematician</w:t>
      </w:r>
      <w:r>
        <w:t xml:space="preserve"> </w:t>
      </w:r>
      <w:r>
        <w:t xml:space="preserve">references local examples (e.g., math problems using Dhaka Metro Rail schedules or Mirpur market transactions) to boost engagement.</w:t>
      </w:r>
    </w:p>
    <w:bookmarkEnd w:id="22"/>
    <w:bookmarkStart w:id="23" w:name="X7436eeec277f6ab57d2d26cbdba3d79c2b3dd77"/>
    <w:p>
      <w:pPr>
        <w:pStyle w:val="Heading2"/>
      </w:pPr>
      <w:r>
        <w:t xml:space="preserve">Sales Performance Breakdown (Dhaka,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Private Schools (Dhaka)</w:t>
            </w:r>
          </w:p>
        </w:tc>
        <w:tc>
          <w:tcPr/>
          <w:p>
            <w:pPr>
              <w:pStyle w:val="Compact"/>
              <w:jc w:val="left"/>
            </w:pPr>
            <w:r>
              <w:t xml:space="preserve">$18,500</w:t>
            </w:r>
          </w:p>
        </w:tc>
        <w:tc>
          <w:tcPr/>
          <w:p>
            <w:pPr>
              <w:pStyle w:val="Compact"/>
              <w:jc w:val="left"/>
            </w:pPr>
            <w:r>
              <w:t xml:space="preserve">$32,800</w:t>
            </w:r>
          </w:p>
        </w:tc>
        <w:tc>
          <w:tcPr/>
          <w:p>
            <w:pPr>
              <w:pStyle w:val="Compact"/>
              <w:jc w:val="left"/>
            </w:pPr>
            <w:r>
              <w:t xml:space="preserve">+77.3%</w:t>
            </w:r>
          </w:p>
        </w:tc>
      </w:tr>
      <w:tr>
        <w:tc>
          <w:tcPr/>
          <w:p>
            <w:pPr>
              <w:pStyle w:val="Compact"/>
              <w:jc w:val="left"/>
            </w:pPr>
            <w:r>
              <w:t xml:space="preserve">Government Schools (Dhaka)</w:t>
            </w:r>
          </w:p>
        </w:tc>
        <w:tc>
          <w:tcPr/>
          <w:p>
            <w:pPr>
              <w:pStyle w:val="Compact"/>
              <w:jc w:val="left"/>
            </w:pPr>
            <w:r>
              <w:t xml:space="preserve">$5,200</w:t>
            </w:r>
          </w:p>
        </w:tc>
        <w:tc>
          <w:tcPr/>
          <w:p>
            <w:pPr>
              <w:pStyle w:val="Compact"/>
              <w:jc w:val="left"/>
            </w:pPr>
            <w:r>
              <w:t xml:space="preserve">$14,600</w:t>
            </w:r>
          </w:p>
        </w:tc>
        <w:tc>
          <w:tcPr/>
          <w:p>
            <w:pPr>
              <w:pStyle w:val="Compact"/>
              <w:jc w:val="left"/>
            </w:pPr>
            <w:r>
              <w:t xml:space="preserve">+180.8%</w:t>
            </w:r>
          </w:p>
        </w:tc>
      </w:tr>
      <w:tr>
        <w:tc>
          <w:tcPr/>
          <w:p>
            <w:pPr>
              <w:pStyle w:val="Compact"/>
              <w:jc w:val="left"/>
            </w:pPr>
            <w:r>
              <w:t xml:space="preserve">Teacher Training Programs</w:t>
            </w:r>
          </w:p>
        </w:tc>
        <w:tc>
          <w:tcPr/>
          <w:p>
            <w:pPr>
              <w:pStyle w:val="Compact"/>
              <w:jc w:val="left"/>
            </w:pPr>
            <w:r>
              <w:t xml:space="preserve">$3,100</w:t>
            </w:r>
          </w:p>
        </w:tc>
        <w:tc>
          <w:tcPr/>
          <w:p>
            <w:pPr>
              <w:pStyle w:val="Compact"/>
              <w:jc w:val="left"/>
            </w:pPr>
            <w:r>
              <w:t xml:space="preserve">$7,950</w:t>
            </w:r>
          </w:p>
        </w:tc>
        <w:tc>
          <w:tcPr/>
          <w:p>
            <w:pPr>
              <w:pStyle w:val="Compact"/>
              <w:jc w:val="left"/>
            </w:pPr>
            <w:r>
              <w:t xml:space="preserve">+156.5%</w:t>
            </w:r>
          </w:p>
        </w:tc>
      </w:tr>
      <w:tr>
        <w:tc>
          <w:tcPr/>
          <w:p>
            <w:pPr>
              <w:pStyle w:val="Compact"/>
              <w:jc w:val="left"/>
            </w:pPr>
            <w:r>
              <w:t xml:space="preserve">Total Dhaka Sales</w:t>
            </w:r>
          </w:p>
        </w:tc>
        <w:tc>
          <w:tcPr/>
          <w:p>
            <w:pPr>
              <w:pStyle w:val="Compact"/>
              <w:jc w:val="left"/>
            </w:pPr>
            <w:r>
              <w:t xml:space="preserve">$26,800</w:t>
            </w:r>
          </w:p>
        </w:tc>
        <w:tc>
          <w:tcPr/>
          <w:p>
            <w:pPr>
              <w:pStyle w:val="Compact"/>
              <w:jc w:val="left"/>
            </w:pPr>
            <w:r>
              <w:t xml:space="preserve">$55,350</w:t>
            </w:r>
          </w:p>
        </w:tc>
        <w:tc>
          <w:tcPr/>
          <w:p>
            <w:pPr>
              <w:pStyle w:val="Compact"/>
              <w:jc w:val="left"/>
            </w:pPr>
            <w:r>
              <w:t xml:space="preserve">+106.5%</w:t>
            </w:r>
          </w:p>
        </w:tc>
      </w:tr>
    </w:tbl>
    <w:p>
      <w:pPr>
        <w:pStyle w:val="BodyText"/>
      </w:pPr>
      <w:r>
        <w:t xml:space="preserve">Key growth drivers include our partnership with Dhaka's Department of Education (reaching 32 public schools) and strategic discounts for low-income schools in Uttara, Dhanmondi, and Mohammadpur. Notably, government school sales grew by 180.8% due to Bangladesh's national "Digital Math Literacy Initiative," which prioritizes tools like</w:t>
      </w:r>
      <w:r>
        <w:t xml:space="preserve"> </w:t>
      </w:r>
      <w:r>
        <w:rPr>
          <w:iCs/>
          <w:i/>
        </w:rPr>
        <w:t xml:space="preserve">Mathematician</w:t>
      </w:r>
      <w:r>
        <w:t xml:space="preserve">.</w:t>
      </w:r>
    </w:p>
    <w:bookmarkEnd w:id="23"/>
    <w:bookmarkStart w:id="24" w:name="customer-success-stories-dhaka-focus"/>
    <w:p>
      <w:pPr>
        <w:pStyle w:val="Heading2"/>
      </w:pPr>
      <w:r>
        <w:t xml:space="preserve">Customer Success Stories (Dhaka Focus)</w:t>
      </w:r>
    </w:p>
    <w:p>
      <w:pPr>
        <w:pStyle w:val="FirstParagraph"/>
      </w:pPr>
      <w:r>
        <w:rPr>
          <w:bCs/>
          <w:b/>
        </w:rPr>
        <w:t xml:space="preserve">St. Joseph's High School (Dhanmondi):</w:t>
      </w:r>
    </w:p>
    <w:p>
      <w:pPr>
        <w:pStyle w:val="BlockText"/>
      </w:pPr>
      <w:r>
        <w:t xml:space="preserve">"After implementing</w:t>
      </w:r>
      <w:r>
        <w:t xml:space="preserve"> </w:t>
      </w:r>
      <w:r>
        <w:rPr>
          <w:iCs/>
          <w:i/>
        </w:rPr>
        <w:t xml:space="preserve">Mathematician</w:t>
      </w:r>
      <w:r>
        <w:t xml:space="preserve">, our Grade 9 math pass rate increased from 58% to 82% in six months. The platform's Bangla explanations helped students grasp abstract concepts we struggled with for years. Our teachers now use the dashboard to identify struggling students before exams—something previously impossible."</w:t>
      </w:r>
    </w:p>
    <w:p>
      <w:pPr>
        <w:pStyle w:val="BlockText"/>
      </w:pPr>
      <w:r>
        <w:rPr>
          <w:iCs/>
          <w:i/>
        </w:rPr>
        <w:t xml:space="preserve">- Mr. Rahman, Head of Mathematics Department</w:t>
      </w:r>
    </w:p>
    <w:p>
      <w:pPr>
        <w:pStyle w:val="FirstParagraph"/>
      </w:pPr>
      <w:r>
        <w:rPr>
          <w:bCs/>
          <w:b/>
        </w:rPr>
        <w:t xml:space="preserve">Community School Network (Shyamoli):</w:t>
      </w:r>
    </w:p>
    <w:p>
      <w:pPr>
        <w:pStyle w:val="BlockText"/>
      </w:pPr>
      <w:r>
        <w:t xml:space="preserve">"We serve over 2,000 students from low-income families.</w:t>
      </w:r>
      <w:r>
        <w:t xml:space="preserve"> </w:t>
      </w:r>
      <w:r>
        <w:rPr>
          <w:iCs/>
          <w:i/>
        </w:rPr>
        <w:t xml:space="preserve">Mathematician</w:t>
      </w:r>
      <w:r>
        <w:t xml:space="preserve">'s offline mode and SMS-based progress updates (via GrameenPhone) work perfectly for our resource-constrained community. Parental engagement increased by 65%—now they can track their child's math skills via simple text messages."</w:t>
      </w:r>
    </w:p>
    <w:p>
      <w:pPr>
        <w:pStyle w:val="BlockText"/>
      </w:pPr>
      <w:r>
        <w:rPr>
          <w:iCs/>
          <w:i/>
        </w:rPr>
        <w:t xml:space="preserve">- Ms. Farida Akhtar, Founder</w:t>
      </w:r>
    </w:p>
    <w:bookmarkEnd w:id="24"/>
    <w:bookmarkStart w:id="25" w:name="X546b59110dc85295886c133179cf995d6dbf51b"/>
    <w:p>
      <w:pPr>
        <w:pStyle w:val="Heading2"/>
      </w:pPr>
      <w:r>
        <w:t xml:space="preserve">Challenges &amp; Strategic Response in Bangladesh Dhaka</w:t>
      </w:r>
    </w:p>
    <w:p>
      <w:pPr>
        <w:pStyle w:val="FirstParagraph"/>
      </w:pPr>
      <w:r>
        <w:t xml:space="preserve">While growth is strong, we faced two key challenges specific to Dhaka:</w:t>
      </w:r>
    </w:p>
    <w:p>
      <w:pPr>
        <w:numPr>
          <w:ilvl w:val="0"/>
          <w:numId w:val="1002"/>
        </w:numPr>
        <w:pStyle w:val="Compact"/>
      </w:pPr>
      <w:r>
        <w:rPr>
          <w:bCs/>
          <w:b/>
        </w:rPr>
        <w:t xml:space="preserve">Internet Infrastructure Limitations:</w:t>
      </w:r>
      <w:r>
        <w:t xml:space="preserve"> </w:t>
      </w:r>
      <w:r>
        <w:t xml:space="preserve">Many schools rely on unstable mobile data. *Response:* We developed a "Dhaka Mode" feature requiring only 10% of standard bandwidth and enabling offline problem-solving with cloud sync during connectivity windows.</w:t>
      </w:r>
    </w:p>
    <w:p>
      <w:pPr>
        <w:numPr>
          <w:ilvl w:val="0"/>
          <w:numId w:val="1002"/>
        </w:numPr>
        <w:pStyle w:val="Compact"/>
      </w:pPr>
      <w:r>
        <w:rPr>
          <w:bCs/>
          <w:b/>
        </w:rPr>
        <w:t xml:space="preserve">Cultural Adaptation Needs:</w:t>
      </w:r>
      <w:r>
        <w:t xml:space="preserve"> </w:t>
      </w:r>
      <w:r>
        <w:t xml:space="preserve">Initial English-centric content confused students. *Response:* Partnered with Dhaka University Math Department to localize 100% of content, including examples from Dhaka's cultural context (e.g., "If a rickshaw in Banani charges BDT 45/km, how much for a 7km ride?").</w:t>
      </w:r>
    </w:p>
    <w:bookmarkEnd w:id="25"/>
    <w:bookmarkStart w:id="26" w:name="X6173240fa333727ff60c82f0b3ed4fab07865cc"/>
    <w:p>
      <w:pPr>
        <w:pStyle w:val="Heading2"/>
      </w:pPr>
      <w:r>
        <w:t xml:space="preserve">Future Growth Strategy for Bangladesh Dhaka</w:t>
      </w:r>
    </w:p>
    <w:p>
      <w:pPr>
        <w:pStyle w:val="FirstParagraph"/>
      </w:pPr>
      <w:r>
        <w:t xml:space="preserve">To capitalize on our momentum in Bangladesh Dhaka, we propose:</w:t>
      </w:r>
    </w:p>
    <w:p>
      <w:pPr>
        <w:numPr>
          <w:ilvl w:val="0"/>
          <w:numId w:val="1003"/>
        </w:numPr>
        <w:pStyle w:val="Compact"/>
      </w:pPr>
      <w:r>
        <w:rPr>
          <w:bCs/>
          <w:b/>
        </w:rPr>
        <w:t xml:space="preserve">Expansion into Secondary Schools:</w:t>
      </w:r>
      <w:r>
        <w:t xml:space="preserve"> </w:t>
      </w:r>
      <w:r>
        <w:t xml:space="preserve">Targeting 50 additional government schools across Dhaka by Q1 2024 through the Ministry of Education's digital education fund.</w:t>
      </w:r>
    </w:p>
    <w:p>
      <w:pPr>
        <w:numPr>
          <w:ilvl w:val="0"/>
          <w:numId w:val="1003"/>
        </w:numPr>
        <w:pStyle w:val="Compact"/>
      </w:pPr>
      <w:r>
        <w:rPr>
          <w:bCs/>
          <w:b/>
        </w:rPr>
        <w:t xml:space="preserve">Dhaka-Specific Content:</w:t>
      </w:r>
      <w:r>
        <w:t xml:space="preserve"> </w:t>
      </w:r>
      <w:r>
        <w:t xml:space="preserve">Launching "Math in Dhaka" modules covering real-world applications (e.g., traffic flow calculations for Maa River, financial literacy using BDT currency).</w:t>
      </w:r>
    </w:p>
    <w:p>
      <w:pPr>
        <w:numPr>
          <w:ilvl w:val="0"/>
          <w:numId w:val="1003"/>
        </w:numPr>
        <w:pStyle w:val="Compact"/>
      </w:pPr>
      <w:r>
        <w:rPr>
          <w:bCs/>
          <w:b/>
        </w:rPr>
        <w:t xml:space="preserve">Teacher Certification Program:</w:t>
      </w:r>
      <w:r>
        <w:t xml:space="preserve"> </w:t>
      </w:r>
      <w:r>
        <w:t xml:space="preserve">Partnering with Dhaka University to offer certified training for 500+ teachers on</w:t>
      </w:r>
      <w:r>
        <w:t xml:space="preserve"> </w:t>
      </w:r>
      <w:r>
        <w:rPr>
          <w:iCs/>
          <w:i/>
        </w:rPr>
        <w:t xml:space="preserve">Mathematician</w:t>
      </w:r>
      <w:r>
        <w:t xml:space="preserve"> </w:t>
      </w:r>
      <w:r>
        <w:t xml:space="preserve">integration by December 2023.</w:t>
      </w:r>
    </w:p>
    <w:p>
      <w:pPr>
        <w:numPr>
          <w:ilvl w:val="0"/>
          <w:numId w:val="1003"/>
        </w:numPr>
        <w:pStyle w:val="Compact"/>
      </w:pPr>
      <w:r>
        <w:rPr>
          <w:bCs/>
          <w:b/>
        </w:rPr>
        <w:t xml:space="preserve">Leveraging Local Partnerships:</w:t>
      </w:r>
      <w:r>
        <w:t xml:space="preserve"> </w:t>
      </w:r>
      <w:r>
        <w:t xml:space="preserve">Collaborating with BSCIC (Bangladesh Small &amp; Cottage Industries Corporation) to distribute subsidized licenses to rural Dhaka satellite schools.</w:t>
      </w:r>
    </w:p>
    <w:bookmarkEnd w:id="26"/>
    <w:bookmarkStart w:id="27" w:name="conclusion"/>
    <w:p>
      <w:pPr>
        <w:pStyle w:val="Heading2"/>
      </w:pPr>
      <w:r>
        <w:t xml:space="preserve">Conclusion</w:t>
      </w:r>
    </w:p>
    <w:p>
      <w:pPr>
        <w:pStyle w:val="FirstParagraph"/>
      </w:pPr>
      <w:r>
        <w:t xml:space="preserve">The</w:t>
      </w:r>
      <w:r>
        <w:t xml:space="preserve"> </w:t>
      </w:r>
      <w:r>
        <w:rPr>
          <w:iCs/>
          <w:i/>
        </w:rPr>
        <w:t xml:space="preserve">Mathematician</w:t>
      </w:r>
      <w:r>
        <w:t xml:space="preserve"> </w:t>
      </w:r>
      <w:r>
        <w:t xml:space="preserve">suite has proven its value as an essential educational tool for Bangladesh Dhaka's mathematics ecosystem. Our Q3 results demonstrate that when technology is deeply localized and addresses specific regional challenges, it creates sustainable market impact. With Dhaka accounting for over two-thirds of our South Asian revenue, we are confident that</w:t>
      </w:r>
      <w:r>
        <w:t xml:space="preserve"> </w:t>
      </w:r>
      <w:r>
        <w:rPr>
          <w:iCs/>
          <w:i/>
        </w:rPr>
        <w:t xml:space="preserve">Mathematician</w:t>
      </w:r>
      <w:r>
        <w:t xml:space="preserve"> </w:t>
      </w:r>
      <w:r>
        <w:t xml:space="preserve">will become the standard math education platform across Bangladesh's capital—empowering students to solve problems not just in classrooms, but in every corner of Dhaka's vibrant communities.</w:t>
      </w:r>
    </w:p>
    <w:p>
      <w:pPr>
        <w:pStyle w:val="BodyText"/>
      </w:pPr>
      <w:r>
        <w:t xml:space="preserve">"In a city where mathematics opens doors to engineering, finance, and technology careers,</w:t>
      </w:r>
      <w:r>
        <w:t xml:space="preserve"> </w:t>
      </w:r>
      <w:r>
        <w:rPr>
          <w:iCs/>
          <w:i/>
        </w:rPr>
        <w:t xml:space="preserve">Mathematician</w:t>
      </w:r>
      <w:r>
        <w:t xml:space="preserve"> </w:t>
      </w:r>
      <w:r>
        <w:t xml:space="preserve">isn't just software—it's an investment in Dhaka's future leaders."</w:t>
      </w:r>
    </w:p>
    <w:p>
      <w:pPr>
        <w:pStyle w:val="BodyText"/>
      </w:pPr>
      <w:r>
        <w:t xml:space="preserve">Prepared by: Global Sales Analytics Team</w:t>
      </w:r>
      <w:r>
        <w:br/>
      </w:r>
      <w:r>
        <w:t xml:space="preserve">Date of Report: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Product Suite - Bangladesh Dhaka Market</dc:title>
  <dc:creator/>
  <dc:language>en</dc:language>
  <cp:keywords/>
  <dcterms:created xsi:type="dcterms:W3CDTF">2026-07-21T14:40:57Z</dcterms:created>
  <dcterms:modified xsi:type="dcterms:W3CDTF">2026-07-21T14:40:57Z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