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QMS</w:t>
      </w:r>
      <w:r>
        <w:t xml:space="preserve"> </w:t>
      </w:r>
      <w:r>
        <w:t xml:space="preserve">Sales</w:t>
      </w:r>
      <w:r>
        <w:t xml:space="preserve"> </w:t>
      </w:r>
      <w:r>
        <w:t xml:space="preserve">Report:</w:t>
      </w:r>
      <w:r>
        <w:t xml:space="preserve"> </w:t>
      </w:r>
      <w:r>
        <w:t xml:space="preserve">Mathematician</w:t>
      </w:r>
      <w:r>
        <w:t xml:space="preserve"> </w:t>
      </w:r>
      <w:r>
        <w:t xml:space="preserve">Solutions</w:t>
      </w:r>
      <w:r>
        <w:t xml:space="preserve"> </w:t>
      </w:r>
      <w:r>
        <w:t xml:space="preserve">in</w:t>
      </w:r>
      <w:r>
        <w:t xml:space="preserve"> </w:t>
      </w:r>
      <w:r>
        <w:t xml:space="preserve">Canada</w:t>
      </w:r>
      <w:r>
        <w:t xml:space="preserve"> </w:t>
      </w:r>
      <w:r>
        <w:t xml:space="preserve">Montreal</w:t>
      </w:r>
      <w:r>
        <w:t xml:space="preserve"> </w:t>
      </w:r>
      <w:r>
        <w:t xml:space="preserve">Market</w:t>
      </w:r>
    </w:p>
    <w:bookmarkStart w:id="28" w:name="X1cda77709c72b30221fec3c18252f20c5a9f599"/>
    <w:p>
      <w:pPr>
        <w:pStyle w:val="Heading1"/>
      </w:pPr>
      <w:r>
        <w:t xml:space="preserve">Quantum Mathematics Solutions (QMS) - Q3 2023 Sales Performance Report: Mathematician-Focused Services in Canada Montreal</w:t>
      </w:r>
    </w:p>
    <w:bookmarkStart w:id="20" w:name="executive-summary"/>
    <w:p>
      <w:pPr>
        <w:pStyle w:val="Heading2"/>
      </w:pPr>
      <w:r>
        <w:t xml:space="preserve">Executive Summary</w:t>
      </w:r>
    </w:p>
    <w:p>
      <w:pPr>
        <w:pStyle w:val="FirstParagraph"/>
      </w:pPr>
      <w:r>
        <w:t xml:space="preserve">Quantum Mathematics Solutions (QMS), a leading provider of advanced analytical software and consulting services for mathematicians, reports robust growth in the Montreal market during Q3 2023. This Sales Report details our strategic expansion within Canada's most vibrant mathematics hub, where we've achieved a 37% year-over-year increase in licensed software deployments and secured five major institutional contracts. Our focus on delivering specialized tools for mathematicians has positioned QMS as the preferred partner for academic and industrial research teams across Montreal and Quebec.</w:t>
      </w:r>
    </w:p>
    <w:bookmarkEnd w:id="20"/>
    <w:bookmarkStart w:id="21" w:name="X70ee0f32a1b16c2c6467c279b7e9db74fe52818"/>
    <w:p>
      <w:pPr>
        <w:pStyle w:val="Heading2"/>
      </w:pPr>
      <w:r>
        <w:t xml:space="preserve">Market Context: Why Montreal? The Mathematician Advantage</w:t>
      </w:r>
    </w:p>
    <w:p>
      <w:pPr>
        <w:pStyle w:val="FirstParagraph"/>
      </w:pPr>
      <w:r>
        <w:t xml:space="preserve">Montreal stands as Canada's premier center for mathematical innovation, home to the world-renowned Centre de Recherches Mathématiques (CRM), McGill University's Mathematics Department, and numerous AI-driven startups. This ecosystem creates unparalleled demand for sophisticated mathematician-focused solutions. As noted in the 2023 Canadian Mathematical Society report, Montreal accounts for 28% of all mathematics PhDs produced in Canada and hosts over 150 specialized research groups. For QMS, this represents a concentrated market where our Sales Report must emphasize tailored value propositions.</w:t>
      </w:r>
    </w:p>
    <w:bookmarkEnd w:id="21"/>
    <w:bookmarkStart w:id="22" w:name="q3-sales-performance-data-driven-success"/>
    <w:p>
      <w:pPr>
        <w:pStyle w:val="Heading2"/>
      </w:pPr>
      <w:r>
        <w:t xml:space="preserve">Q3 Sales Performance: Data-Driven Success</w:t>
      </w:r>
    </w:p>
    <w:p>
      <w:pPr>
        <w:pStyle w:val="FirstParagraph"/>
      </w:pPr>
      <w:r>
        <w:t xml:space="preserve">Our Montreal operations generated $1.87M in revenue during Q3 – a 41% increase from Q2 – driven by three key segments:</w:t>
      </w:r>
    </w:p>
    <w:p>
      <w:pPr>
        <w:numPr>
          <w:ilvl w:val="0"/>
          <w:numId w:val="1001"/>
        </w:numPr>
        <w:pStyle w:val="Compact"/>
      </w:pPr>
      <w:r>
        <w:rPr>
          <w:bCs/>
          <w:b/>
        </w:rPr>
        <w:t xml:space="preserve">Academic Licensing:</w:t>
      </w:r>
      <w:r>
        <w:t xml:space="preserve"> </w:t>
      </w:r>
      <w:r>
        <w:t xml:space="preserve">Secured multi-year contracts with Université de Montréal (500+ licenses) and Concordia University (200 licenses), representing a 65% surge in institutional sales. These deployments support advanced number theory and computational geometry research by Canadian mathematicians.</w:t>
      </w:r>
    </w:p>
    <w:p>
      <w:pPr>
        <w:numPr>
          <w:ilvl w:val="0"/>
          <w:numId w:val="1001"/>
        </w:numPr>
        <w:pStyle w:val="Compact"/>
      </w:pPr>
      <w:r>
        <w:rPr>
          <w:bCs/>
          <w:b/>
        </w:rPr>
        <w:t xml:space="preserve">Industrial Consulting:</w:t>
      </w:r>
      <w:r>
        <w:t xml:space="preserve"> </w:t>
      </w:r>
      <w:r>
        <w:t xml:space="preserve">Closed $428K in contracts with Montreal-based firms like Numerix Analytics and Bell Canada's AI division, where our mathematician consultants developed custom optimization models for financial forecasting.</w:t>
      </w:r>
    </w:p>
    <w:p>
      <w:pPr>
        <w:numPr>
          <w:ilvl w:val="0"/>
          <w:numId w:val="1001"/>
        </w:numPr>
        <w:pStyle w:val="Compact"/>
      </w:pPr>
      <w:r>
        <w:rPr>
          <w:bCs/>
          <w:b/>
        </w:rPr>
        <w:t xml:space="preserve">SaaS Platform Growth:</w:t>
      </w:r>
      <w:r>
        <w:t xml:space="preserve"> </w:t>
      </w:r>
      <w:r>
        <w:t xml:space="preserve">The QMS MathCloud platform gained 320 new active users in Montreal alone, with a 78% retention rate among mathematicians citing "seamless integration with existing research workflows" as the primary adoption driver.</w:t>
      </w:r>
    </w:p>
    <w:bookmarkEnd w:id="22"/>
    <w:bookmarkStart w:id="23" w:name="X70e482a64b477a7de0a3c734657317036c25c37"/>
    <w:p>
      <w:pPr>
        <w:pStyle w:val="Heading2"/>
      </w:pPr>
      <w:r>
        <w:t xml:space="preserve">Strategic Sales Initiatives Driving Results</w:t>
      </w:r>
    </w:p>
    <w:p>
      <w:pPr>
        <w:pStyle w:val="FirstParagraph"/>
      </w:pPr>
      <w:r>
        <w:t xml:space="preserve">Our success stems from hyper-focused strategies aligning with Montreal's unique mathematician landscape:</w:t>
      </w:r>
    </w:p>
    <w:p>
      <w:pPr>
        <w:numPr>
          <w:ilvl w:val="0"/>
          <w:numId w:val="1002"/>
        </w:numPr>
        <w:pStyle w:val="Compact"/>
      </w:pPr>
      <w:r>
        <w:rPr>
          <w:bCs/>
          <w:b/>
        </w:rPr>
        <w:t xml:space="preserve">University Partnership Program:</w:t>
      </w:r>
      <w:r>
        <w:t xml:space="preserve"> </w:t>
      </w:r>
      <w:r>
        <w:t xml:space="preserve">We co-hosted the "Montreal Mathematics Innovation Summit" with CRM, attracting 187 mathematicians. This event directly converted 43% of attendees into pilot customers, demonstrating our commitment to the local mathematician community.</w:t>
      </w:r>
    </w:p>
    <w:p>
      <w:pPr>
        <w:numPr>
          <w:ilvl w:val="0"/>
          <w:numId w:val="1002"/>
        </w:numPr>
        <w:pStyle w:val="Compact"/>
      </w:pPr>
      <w:r>
        <w:rPr>
          <w:bCs/>
          <w:b/>
        </w:rPr>
        <w:t xml:space="preserve">French-Language Localization:</w:t>
      </w:r>
      <w:r>
        <w:t xml:space="preserve"> </w:t>
      </w:r>
      <w:r>
        <w:t xml:space="preserve">Recognizing Quebec's linguistic needs, we launched full French interface support for all QMS products. This adaptation was critical for Montreal-based mathematicians who prefer technical documentation in French, driving a 52% increase in enterprise adoption.</w:t>
      </w:r>
    </w:p>
    <w:p>
      <w:pPr>
        <w:numPr>
          <w:ilvl w:val="0"/>
          <w:numId w:val="1002"/>
        </w:numPr>
        <w:pStyle w:val="Compact"/>
      </w:pPr>
      <w:r>
        <w:rPr>
          <w:bCs/>
          <w:b/>
        </w:rPr>
        <w:t xml:space="preserve">Talent Pipeline Integration:</w:t>
      </w:r>
      <w:r>
        <w:t xml:space="preserve"> </w:t>
      </w:r>
      <w:r>
        <w:t xml:space="preserve">Partnering with École Polytechnique de Montréal's career services, we offered exclusive internships to mathematics students. These initiatives generated 14 qualified sales leads from future mathematician decision-makers, directly supporting our long-term Montreal market penetration strategy.</w:t>
      </w:r>
    </w:p>
    <w:bookmarkEnd w:id="23"/>
    <w:bookmarkStart w:id="24" w:name="X06fe1b679683c1fb8ef36d1c27dad2a47502cc9"/>
    <w:p>
      <w:pPr>
        <w:pStyle w:val="Heading2"/>
      </w:pPr>
      <w:r>
        <w:t xml:space="preserve">Challenges in the Montreal Mathematician Market</w:t>
      </w:r>
    </w:p>
    <w:p>
      <w:pPr>
        <w:pStyle w:val="FirstParagraph"/>
      </w:pPr>
      <w:r>
        <w:t xml:space="preserve">While results are strong, we identified key challenges specific to selling to mathematicians in Canada's Quebec context:</w:t>
      </w:r>
    </w:p>
    <w:p>
      <w:pPr>
        <w:numPr>
          <w:ilvl w:val="0"/>
          <w:numId w:val="1003"/>
        </w:numPr>
        <w:pStyle w:val="Compact"/>
      </w:pPr>
      <w:r>
        <w:rPr>
          <w:bCs/>
          <w:b/>
        </w:rPr>
        <w:t xml:space="preserve">Cultural Nuances:</w:t>
      </w:r>
      <w:r>
        <w:t xml:space="preserve"> </w:t>
      </w:r>
      <w:r>
        <w:t xml:space="preserve">Montreal mathematicians often prioritize academic rigor over commercial features. Our initial sales pitch focused on ROI metrics, but we refined our approach to emphasize "methodological precision" and peer validation – aligning with local research culture.</w:t>
      </w:r>
    </w:p>
    <w:p>
      <w:pPr>
        <w:numPr>
          <w:ilvl w:val="0"/>
          <w:numId w:val="1003"/>
        </w:numPr>
        <w:pStyle w:val="Compact"/>
      </w:pPr>
      <w:r>
        <w:rPr>
          <w:bCs/>
          <w:b/>
        </w:rPr>
        <w:t xml:space="preserve">Competitive Landscape:</w:t>
      </w:r>
      <w:r>
        <w:t xml:space="preserve"> </w:t>
      </w:r>
      <w:r>
        <w:t xml:space="preserve">European firms like Wolfram Research maintain strong presence in Montreal's academic circles. We countered by highlighting our localized support team (all based in Canada Montreal) and Quebec-specific compliance with privacy laws (PIPEDA).</w:t>
      </w:r>
    </w:p>
    <w:bookmarkEnd w:id="24"/>
    <w:bookmarkStart w:id="25" w:name="X1c2b402e8d377ec3a14a3dc08da9966e8fd37f1"/>
    <w:p>
      <w:pPr>
        <w:pStyle w:val="Heading2"/>
      </w:pPr>
      <w:r>
        <w:t xml:space="preserve">Competitive Positioning in Canada Montreal</w:t>
      </w:r>
    </w:p>
    <w:p>
      <w:pPr>
        <w:pStyle w:val="FirstParagraph"/>
      </w:pPr>
      <w:r>
        <w:t xml:space="preserve">A competitive analysis reveals our unique position:</w:t>
      </w:r>
    </w:p>
    <w:p>
      <w:pPr>
        <w:pStyle w:val="BodyText"/>
      </w:pPr>
      <w:r>
        <w:t xml:space="preserve">Vendor</w:t>
      </w:r>
    </w:p>
    <w:p>
      <w:pPr>
        <w:pStyle w:val="BodyText"/>
      </w:pPr>
      <w:r>
        <w:t xml:space="preserve">Montreal Market Share</w:t>
      </w:r>
    </w:p>
    <w:p>
      <w:pPr>
        <w:pStyle w:val="BodyText"/>
      </w:pPr>
      <w:r>
        <w:t xml:space="preserve">Key Differentiator</w:t>
      </w:r>
    </w:p>
    <w:p>
      <w:pPr>
        <w:pStyle w:val="BodyText"/>
      </w:pPr>
      <w:r>
        <w:t xml:space="preserve">QMS (Quantum Mathematics Solutions)</w:t>
      </w:r>
    </w:p>
    <w:p>
      <w:pPr>
        <w:pStyle w:val="BodyText"/>
      </w:pPr>
      <w:r>
        <w:t xml:space="preserve">31% (up 9% YoY)</w:t>
      </w:r>
    </w:p>
    <w:p>
      <w:pPr>
        <w:pStyle w:val="BodyText"/>
      </w:pPr>
      <w:r>
        <w:t xml:space="preserve">Mathematician-designed interface; Quebec compliance; French support</w:t>
      </w:r>
    </w:p>
    <w:p>
      <w:pPr>
        <w:pStyle w:val="BodyText"/>
      </w:pPr>
      <w:r>
        <w:t xml:space="preserve">Morgan Stanley Analytics</w:t>
      </w:r>
    </w:p>
    <w:p>
      <w:pPr>
        <w:pStyle w:val="BodyText"/>
      </w:pPr>
      <w:r>
        <w:t xml:space="preserve">24%</w:t>
      </w:r>
    </w:p>
    <w:p>
      <w:pPr>
        <w:pStyle w:val="BodyText"/>
      </w:pPr>
      <w:r>
        <w:t xml:space="preserve">Cheap licensing; limited academic focus</w:t>
      </w:r>
    </w:p>
    <w:p>
      <w:pPr>
        <w:pStyle w:val="BodyText"/>
      </w:pPr>
      <w:r>
        <w:t xml:space="preserve">Wolfram Research</w:t>
      </w:r>
    </w:p>
    <w:p>
      <w:pPr>
        <w:pStyle w:val="BodyText"/>
      </w:pPr>
      <w:r>
        <w:t xml:space="preserve">28%</w:t>
      </w:r>
    </w:p>
    <w:p>
      <w:pPr>
        <w:pStyle w:val="BodyText"/>
      </w:pPr>
      <w:r>
        <w:t xml:space="preserve">Global brand; weaker French support</w:t>
      </w:r>
    </w:p>
    <w:p>
      <w:pPr>
        <w:pStyle w:val="BodyText"/>
      </w:pPr>
      <w:r>
        <w:t xml:space="preserve">Creative Math Solutions (Local)</w:t>
      </w:r>
    </w:p>
    <w:p>
      <w:pPr>
        <w:pStyle w:val="BodyText"/>
      </w:pPr>
      <w:r>
        <w:t xml:space="preserve">17%</w:t>
      </w:r>
    </w:p>
    <w:p>
      <w:pPr>
        <w:pStyle w:val="BodyText"/>
      </w:pPr>
      <w:r>
        <w:t xml:space="preserve">Limited scalability; no Montreal headquarters</w:t>
      </w:r>
    </w:p>
    <w:bookmarkEnd w:id="25"/>
    <w:bookmarkStart w:id="26" w:name="X888d2bd73e36e1d7d256435e082b6c3f4204d01"/>
    <w:p>
      <w:pPr>
        <w:pStyle w:val="Heading2"/>
      </w:pPr>
      <w:r>
        <w:t xml:space="preserve">Future Outlook: Targeting the Next Generation of Mathematicians</w:t>
      </w:r>
    </w:p>
    <w:p>
      <w:pPr>
        <w:pStyle w:val="FirstParagraph"/>
      </w:pPr>
      <w:r>
        <w:t xml:space="preserve">Looking ahead, our Q4 strategy focuses on three pillars for sustained growth in Canada Montreal:</w:t>
      </w:r>
    </w:p>
    <w:p>
      <w:pPr>
        <w:numPr>
          <w:ilvl w:val="0"/>
          <w:numId w:val="1004"/>
        </w:numPr>
        <w:pStyle w:val="Compact"/>
      </w:pPr>
      <w:r>
        <w:rPr>
          <w:bCs/>
          <w:b/>
        </w:rPr>
        <w:t xml:space="preserve">University Pipeline Expansion:</w:t>
      </w:r>
      <w:r>
        <w:t xml:space="preserve"> </w:t>
      </w:r>
      <w:r>
        <w:t xml:space="preserve">Increasing internship slots at McGill and UdeM by 60% to build relationships with emerging mathematician leaders.</w:t>
      </w:r>
    </w:p>
    <w:p>
      <w:pPr>
        <w:numPr>
          <w:ilvl w:val="0"/>
          <w:numId w:val="1004"/>
        </w:numPr>
        <w:pStyle w:val="Compact"/>
      </w:pPr>
      <w:r>
        <w:rPr>
          <w:bCs/>
          <w:b/>
        </w:rPr>
        <w:t xml:space="preserve">Predictive Analytics Suite Launch:</w:t>
      </w:r>
      <w:r>
        <w:t xml:space="preserve"> </w:t>
      </w:r>
      <w:r>
        <w:t xml:space="preserve">A new tool specifically for Quebec's financial services sector, developed with Montreal-based mathematicians from BMO Financial Group.</w:t>
      </w:r>
    </w:p>
    <w:p>
      <w:pPr>
        <w:numPr>
          <w:ilvl w:val="0"/>
          <w:numId w:val="1004"/>
        </w:numPr>
        <w:pStyle w:val="Compact"/>
      </w:pPr>
      <w:r>
        <w:rPr>
          <w:bCs/>
          <w:b/>
        </w:rPr>
        <w:t xml:space="preserve">Montreal Mathematician Community Fund:</w:t>
      </w:r>
      <w:r>
        <w:t xml:space="preserve"> </w:t>
      </w:r>
      <w:r>
        <w:t xml:space="preserve">Allocating 5% of Q3 revenue to sponsor CRM research events, reinforcing our commitment to the local mathematician ecosystem.</w:t>
      </w:r>
    </w:p>
    <w:p>
      <w:pPr>
        <w:pStyle w:val="FirstParagraph"/>
      </w:pPr>
      <w:r>
        <w:t xml:space="preserve">This targeted approach has already secured $2.3M in pipeline deals for Q4, with projections indicating Montreal could become QMS's largest regional market within 18 months.</w:t>
      </w:r>
    </w:p>
    <w:bookmarkEnd w:id="26"/>
    <w:bookmarkStart w:id="27" w:name="X65ae401e4f54aef6924db52213bc4bea9d9fdd8"/>
    <w:p>
      <w:pPr>
        <w:pStyle w:val="Heading2"/>
      </w:pPr>
      <w:r>
        <w:t xml:space="preserve">Conclusion: The Mathematician-First Mandate</w:t>
      </w:r>
    </w:p>
    <w:p>
      <w:pPr>
        <w:pStyle w:val="FirstParagraph"/>
      </w:pPr>
      <w:r>
        <w:t xml:space="preserve">The success of our Sales Report hinges on recognizing that Montreal isn't just another market – it's the heartbeat of Canadian mathematical innovation. By centering our solutions around the specific needs, language preferences, and research culture of mathematicians in Canada Montreal, we've transformed QMS from a vendor into an indispensable partner for the region's intellectual ecosystem. As one of our lead mathematician clients at CRM stated: "</w:t>
      </w:r>
      <w:r>
        <w:rPr>
          <w:iCs/>
          <w:i/>
        </w:rPr>
        <w:t xml:space="preserve">QMS doesn't sell software – they solve problems that keep us awake at night as mathematicians.</w:t>
      </w:r>
      <w:r>
        <w:t xml:space="preserve">" This ethos continues to drive our growth trajectory, proving that when you understand the mathematician, you unlock unparalleled market potential in Montreal and beyond.</w:t>
      </w:r>
    </w:p>
    <w:p>
      <w:pPr>
        <w:pStyle w:val="BodyText"/>
      </w:pPr>
      <w:r>
        <w:rPr>
          <w:bCs/>
          <w:b/>
        </w:rPr>
        <w:t xml:space="preserve">Prepared for: QMS Executive Leadership | Date: October 26, 2023 | Market Focus: Canada Montreal Mathematician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QMS Sales Report: Mathematician Solutions in Canada Montreal Market</dc:title>
  <dc:creator/>
  <dc:language>en</dc:language>
  <cp:keywords/>
  <dcterms:created xsi:type="dcterms:W3CDTF">2026-07-21T01:42:33Z</dcterms:created>
  <dcterms:modified xsi:type="dcterms:W3CDTF">2026-07-21T01:42:33Z</dcterms:modified>
</cp:coreProperties>
</file>

<file path=docProps/custom.xml><?xml version="1.0" encoding="utf-8"?>
<Properties xmlns="http://schemas.openxmlformats.org/officeDocument/2006/custom-properties" xmlns:vt="http://schemas.openxmlformats.org/officeDocument/2006/docPropsVTypes"/>
</file>