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Colombia</w:t>
      </w:r>
      <w:r>
        <w:t xml:space="preserve"> </w:t>
      </w:r>
      <w:r>
        <w:t xml:space="preserve">Bogotá</w:t>
      </w:r>
    </w:p>
    <w:bookmarkStart w:id="30" w:name="X34991ef6216e346f7dcf08679a04acad63b956e"/>
    <w:p>
      <w:pPr>
        <w:pStyle w:val="Heading1"/>
      </w:pPr>
      <w:r>
        <w:t xml:space="preserve">Comprehensive Sales Report: Mathematician Product Line in Colombia Bogotá</w:t>
      </w:r>
    </w:p>
    <w:bookmarkStart w:id="20" w:name="executive-summary"/>
    <w:p>
      <w:pPr>
        <w:pStyle w:val="Heading2"/>
      </w:pPr>
      <w:r>
        <w:t xml:space="preserve">Executive Summary</w:t>
      </w:r>
    </w:p>
    <w:p>
      <w:pPr>
        <w:pStyle w:val="FirstParagraph"/>
      </w:pPr>
      <w:r>
        <w:t xml:space="preserve">This Sales Report details the performance of the "Mathematician" educational technology platform across the Bogotá market, Colombia. Covering Q3 2023 (July-September), this document outlines significant growth metrics, market insights, and strategic recommendations specifically for Colombia's capital city. The Mathematician platform—a personalized AI-driven math learning tool—has achieved remarkable traction in Bogotá's educational ecosystem, establishing itself as a key solution for schools and students navigating Colombia's evolving academic landscape.</w:t>
      </w:r>
    </w:p>
    <w:bookmarkEnd w:id="20"/>
    <w:bookmarkStart w:id="21"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(Bogotá)</w:t>
            </w:r>
          </w:p>
        </w:tc>
        <w:tc>
          <w:tcPr/>
          <w:p>
            <w:pPr>
              <w:pStyle w:val="Compact"/>
              <w:jc w:val="left"/>
            </w:pPr>
            <w:r>
              <w:t xml:space="preserve">Q2 2023 (Bogotá)</w:t>
            </w:r>
          </w:p>
        </w:tc>
        <w:tc>
          <w:tcPr/>
          <w:p>
            <w:pPr>
              <w:pStyle w:val="Compact"/>
              <w:jc w:val="left"/>
            </w:pPr>
            <w:r>
              <w:t xml:space="preserve">% Change</w:t>
            </w:r>
          </w:p>
        </w:tc>
      </w:tr>
      <w:tr>
        <w:tc>
          <w:tcPr/>
          <w:p>
            <w:pPr>
              <w:pStyle w:val="Compact"/>
              <w:jc w:val="left"/>
            </w:pPr>
            <w:r>
              <w:t xml:space="preserve">Total Subscribers</w:t>
            </w:r>
          </w:p>
        </w:tc>
        <w:tc>
          <w:tcPr/>
          <w:p>
            <w:pPr>
              <w:pStyle w:val="Compact"/>
              <w:jc w:val="left"/>
            </w:pPr>
            <w:r>
              <w:t xml:space="preserve">18,450</w:t>
            </w:r>
          </w:p>
        </w:tc>
        <w:tc>
          <w:tcPr/>
          <w:p>
            <w:pPr>
              <w:pStyle w:val="Compact"/>
              <w:jc w:val="left"/>
            </w:pPr>
            <w:r>
              <w:t xml:space="preserve">12,780</w:t>
            </w:r>
          </w:p>
        </w:tc>
        <w:tc>
          <w:tcPr/>
          <w:p>
            <w:pPr>
              <w:pStyle w:val="Compact"/>
              <w:jc w:val="left"/>
            </w:pPr>
            <w:r>
              <w:t xml:space="preserve">+44.3%</w:t>
            </w:r>
          </w:p>
        </w:tc>
      </w:tr>
      <w:tr>
        <w:tc>
          <w:tcPr/>
          <w:p>
            <w:pPr>
              <w:pStyle w:val="Compact"/>
              <w:jc w:val="left"/>
            </w:pPr>
            <w:r>
              <w:t xml:space="preserve">New School Contracts</w:t>
            </w:r>
          </w:p>
        </w:tc>
        <w:tc>
          <w:tcPr/>
          <w:p>
            <w:pPr>
              <w:pStyle w:val="Compact"/>
              <w:jc w:val="left"/>
            </w:pPr>
            <w:r>
              <w:t xml:space="preserve">28 (Bogotá)</w:t>
            </w:r>
          </w:p>
        </w:tc>
        <w:tc>
          <w:tcPr/>
          <w:p>
            <w:pPr>
              <w:pStyle w:val="Compact"/>
              <w:jc w:val="left"/>
            </w:pPr>
            <w:r>
              <w:t xml:space="preserve">15 (Bogotá)</w:t>
            </w:r>
          </w:p>
        </w:tc>
        <w:tc>
          <w:tcPr/>
          <w:p>
            <w:pPr>
              <w:pStyle w:val="Compact"/>
              <w:jc w:val="left"/>
            </w:pPr>
            <w:r>
              <w:t xml:space="preserve">+86.7%</w:t>
            </w:r>
          </w:p>
        </w:tc>
      </w:tr>
      <w:tr>
        <w:tc>
          <w:tcPr/>
          <w:p>
            <w:pPr>
              <w:pStyle w:val="Compact"/>
              <w:jc w:val="left"/>
            </w:pPr>
            <w:r>
              <w:t xml:space="preserve">Average Revenue Per User (ARPU)</w:t>
            </w:r>
          </w:p>
        </w:tc>
        <w:tc>
          <w:tcPr/>
          <w:p>
            <w:pPr>
              <w:pStyle w:val="Compact"/>
              <w:jc w:val="left"/>
            </w:pPr>
            <w:r>
              <w:t xml:space="preserve">$14.20</w:t>
            </w:r>
          </w:p>
        </w:tc>
        <w:tc>
          <w:tcPr/>
          <w:p>
            <w:pPr>
              <w:pStyle w:val="Compact"/>
              <w:jc w:val="left"/>
            </w:pPr>
            <w:r>
              <w:t xml:space="preserve">$13.75</w:t>
            </w:r>
          </w:p>
        </w:tc>
        <w:tc>
          <w:tcPr/>
          <w:p>
            <w:pPr>
              <w:pStyle w:val="Compact"/>
              <w:jc w:val="left"/>
            </w:pPr>
            <w:r>
              <w:t xml:space="preserve">+3.3%</w:t>
            </w:r>
          </w:p>
        </w:tc>
      </w:tr>
      <w:tr>
        <w:tc>
          <w:tcPr/>
          <w:p>
            <w:pPr>
              <w:pStyle w:val="Compact"/>
              <w:jc w:val="left"/>
            </w:pPr>
            <w:r>
              <w:t xml:space="preserve">Customer Retention Rate</w:t>
            </w:r>
          </w:p>
        </w:tc>
        <w:tc>
          <w:tcPr/>
          <w:p>
            <w:pPr>
              <w:pStyle w:val="Compact"/>
              <w:jc w:val="left"/>
            </w:pPr>
            <w:r>
              <w:t xml:space="preserve">89.2%</w:t>
            </w:r>
          </w:p>
        </w:tc>
        <w:tc>
          <w:tcPr>
            <w:gridSpan w:val="2"/>
          </w:tcPr>
          <w:p>
            <w:pPr>
              <w:pStyle w:val="Compact"/>
              <w:jc w:val="left"/>
            </w:pPr>
            <w:r>
              <w:t xml:space="preserve">Industry Benchmark: 82% (Colombia)</w:t>
            </w:r>
          </w:p>
        </w:tc>
      </w:tr>
    </w:tbl>
    <w:p>
      <w:pPr>
        <w:pStyle w:val="BodyText"/>
      </w:pPr>
      <w:r>
        <w:t xml:space="preserve">The Mathematician platform has demonstrated exceptional growth in Colombia Bogotá, with subscription volumes surging by 44.3% quarter-over-quarter. This performance exceeds national averages by 7.2 percentage points, positioning Bogotá as the flagship market for our Colombian operations. Notably, school contracts grew at double-digit pace (86.7%), driven by strategic partnerships with municipal education authorities like ICFES and Bogotá's Secretaría de Educación.</w:t>
      </w:r>
    </w:p>
    <w:bookmarkEnd w:id="21"/>
    <w:bookmarkStart w:id="22" w:name="Xbc0cc8f5caceacf2b3f49e8372924d1e6c2f5c0"/>
    <w:p>
      <w:pPr>
        <w:pStyle w:val="Heading2"/>
      </w:pPr>
      <w:r>
        <w:t xml:space="preserve">Market Analysis: Why Bogotá Leads Colombia</w:t>
      </w:r>
    </w:p>
    <w:p>
      <w:pPr>
        <w:pStyle w:val="FirstParagraph"/>
      </w:pPr>
      <w:r>
        <w:t xml:space="preserve">Bogotá's unique educational landscape has been instrumental in the Mathematician platform's success. As Colombia's largest city with over 7.5 million residents and 3,000+ schools, Bogotá represents a microcosm of national academic challenges and opportunities. Our data reveals three key drivers:</w:t>
      </w:r>
    </w:p>
    <w:p>
      <w:pPr>
        <w:numPr>
          <w:ilvl w:val="0"/>
          <w:numId w:val="1001"/>
        </w:numPr>
        <w:pStyle w:val="Compact"/>
      </w:pPr>
      <w:r>
        <w:rPr>
          <w:bCs/>
          <w:b/>
        </w:rPr>
        <w:t xml:space="preserve">Government Alignment:</w:t>
      </w:r>
      <w:r>
        <w:t xml:space="preserve"> </w:t>
      </w:r>
      <w:r>
        <w:t xml:space="preserve">The District Secretariat of Education's "Bogotá Educada" initiative prioritizes digital literacy tools, creating favorable conditions for Mathematician's implementation in 42% of new contracts.</w:t>
      </w:r>
    </w:p>
    <w:p>
      <w:pPr>
        <w:numPr>
          <w:ilvl w:val="0"/>
          <w:numId w:val="1001"/>
        </w:numPr>
        <w:pStyle w:val="Compact"/>
      </w:pPr>
      <w:r>
        <w:rPr>
          <w:bCs/>
          <w:b/>
        </w:rPr>
        <w:t xml:space="preserve">Demand for Personalized Learning:</w:t>
      </w:r>
      <w:r>
        <w:t xml:space="preserve"> </w:t>
      </w:r>
      <w:r>
        <w:t xml:space="preserve">With Colombia's national math proficiency at 62% (World Bank, 2023), Bogotá schools report a 78% increase in requests for adaptive learning solutions like Mathematician.</w:t>
      </w:r>
    </w:p>
    <w:p>
      <w:pPr>
        <w:numPr>
          <w:ilvl w:val="0"/>
          <w:numId w:val="1001"/>
        </w:numPr>
        <w:pStyle w:val="Compact"/>
      </w:pPr>
      <w:r>
        <w:rPr>
          <w:bCs/>
          <w:b/>
        </w:rPr>
        <w:t xml:space="preserve">Urban Tech Adoption:</w:t>
      </w:r>
      <w:r>
        <w:t xml:space="preserve"> </w:t>
      </w:r>
      <w:r>
        <w:t xml:space="preserve">Bogotá's high internet penetration (91.4%) and smartphone ownership (85.7%) enable seamless platform adoption compared to rural Colombian regions.</w:t>
      </w:r>
    </w:p>
    <w:bookmarkEnd w:id="22"/>
    <w:bookmarkStart w:id="25" w:name="Xe852a395171afb90019da940391228bd2dd6cde"/>
    <w:p>
      <w:pPr>
        <w:pStyle w:val="Heading2"/>
      </w:pPr>
      <w:r>
        <w:t xml:space="preserve">Customer Success Stories: Colombia Bogotá Impact</w:t>
      </w:r>
    </w:p>
    <w:p>
      <w:pPr>
        <w:pStyle w:val="FirstParagraph"/>
      </w:pPr>
      <w:r>
        <w:t xml:space="preserve">The Mathematician sales report highlights transformative outcomes in Bogotá's educational institutions:</w:t>
      </w:r>
    </w:p>
    <w:bookmarkStart w:id="23" w:name="X9d7927518b3266161c09fc79574f003303f897f"/>
    <w:p>
      <w:pPr>
        <w:pStyle w:val="Heading3"/>
      </w:pPr>
      <w:r>
        <w:t xml:space="preserve">Case Study 1: Colegio Nuestra Señora de los Ángeles (Bogotá Norte)</w:t>
      </w:r>
    </w:p>
    <w:p>
      <w:pPr>
        <w:pStyle w:val="FirstParagraph"/>
      </w:pPr>
      <w:r>
        <w:t xml:space="preserve">After implementing Mathematician across all middle school math classes, student pass rates increased from 64% to 89% in the first academic year. "The platform's real-time analytics helped us identify struggling students before they fell behind," reported Principal María Fernández. The school renewed its contract for 2024 with a 35% increase in licensed users.</w:t>
      </w:r>
    </w:p>
    <w:bookmarkEnd w:id="23"/>
    <w:bookmarkStart w:id="24" w:name="X21adef53fa0f641e65fd6d1a62b28748ab57ffa"/>
    <w:p>
      <w:pPr>
        <w:pStyle w:val="Heading3"/>
      </w:pPr>
      <w:r>
        <w:t xml:space="preserve">Case Study 2: ICFES-Approved Training Program</w:t>
      </w:r>
    </w:p>
    <w:p>
      <w:pPr>
        <w:pStyle w:val="FirstParagraph"/>
      </w:pPr>
      <w:r>
        <w:t xml:space="preserve">In partnership with Bogotá's Secretaría de Educación, Mathematician delivered a citywide teacher training program reaching 1,200 educators. Post-training evaluations showed 94% of teachers implemented platform features in daily instruction, directly contributing to a 22% reduction in math remediation costs for participating schools.</w:t>
      </w:r>
    </w:p>
    <w:bookmarkEnd w:id="24"/>
    <w:bookmarkEnd w:id="25"/>
    <w:bookmarkStart w:id="26" w:name="challenges-and-strategic-adjustments"/>
    <w:p>
      <w:pPr>
        <w:pStyle w:val="Heading2"/>
      </w:pPr>
      <w:r>
        <w:t xml:space="preserve">Challenges and Strategic Adjustments</w:t>
      </w:r>
    </w:p>
    <w:p>
      <w:pPr>
        <w:pStyle w:val="FirstParagraph"/>
      </w:pPr>
      <w:r>
        <w:t xml:space="preserve">While growth is strong, our Bogotá sales report identifies two critical challenges requiring localized solutions:</w:t>
      </w:r>
    </w:p>
    <w:p>
      <w:pPr>
        <w:numPr>
          <w:ilvl w:val="0"/>
          <w:numId w:val="1002"/>
        </w:numPr>
        <w:pStyle w:val="Compact"/>
      </w:pPr>
      <w:r>
        <w:rPr>
          <w:bCs/>
          <w:b/>
        </w:rPr>
        <w:t xml:space="preserve">Payment Infrastructure Gaps:</w:t>
      </w:r>
      <w:r>
        <w:t xml:space="preserve"> </w:t>
      </w:r>
      <w:r>
        <w:t xml:space="preserve">Despite Colombia's digital economy growth, 31% of Bogotá schools still rely on manual payment processes. Our team implemented a new Banco de Colombia integration solution in August 2023, reducing payment processing time by 72% and increasing contract conversion rates.</w:t>
      </w:r>
    </w:p>
    <w:p>
      <w:pPr>
        <w:numPr>
          <w:ilvl w:val="0"/>
          <w:numId w:val="1002"/>
        </w:numPr>
        <w:pStyle w:val="Compact"/>
      </w:pPr>
      <w:r>
        <w:rPr>
          <w:bCs/>
          <w:b/>
        </w:rPr>
        <w:t xml:space="preserve">Cultural Adaptation:</w:t>
      </w:r>
      <w:r>
        <w:t xml:space="preserve"> </w:t>
      </w:r>
      <w:r>
        <w:t xml:space="preserve">Initial English-language content caused engagement barriers. We launched "Mathematician Colombia" with Spanish-validated curricula aligned with the Ministry of Education's 2023 Math Framework, boosting user satisfaction scores by 41%.</w:t>
      </w:r>
    </w:p>
    <w:bookmarkEnd w:id="26"/>
    <w:bookmarkStart w:id="27" w:name="X24db90c0168908a2658d195d6bd9559a091160b"/>
    <w:p>
      <w:pPr>
        <w:pStyle w:val="Heading2"/>
      </w:pPr>
      <w:r>
        <w:t xml:space="preserve">Future Growth Strategy for Colombia Bogotá</w:t>
      </w:r>
    </w:p>
    <w:p>
      <w:pPr>
        <w:pStyle w:val="FirstParagraph"/>
      </w:pPr>
      <w:r>
        <w:t xml:space="preserve">Based on Q3 performance data, our strategic roadmap for Bogotá includes:</w:t>
      </w:r>
    </w:p>
    <w:p>
      <w:pPr>
        <w:numPr>
          <w:ilvl w:val="0"/>
          <w:numId w:val="1003"/>
        </w:numPr>
        <w:pStyle w:val="Compact"/>
      </w:pPr>
      <w:r>
        <w:rPr>
          <w:bCs/>
          <w:b/>
        </w:rPr>
        <w:t xml:space="preserve">Expansion into Private Education:</w:t>
      </w:r>
      <w:r>
        <w:t xml:space="preserve"> </w:t>
      </w:r>
      <w:r>
        <w:t xml:space="preserve">Targeting 15 new premium private schools in Chapinero and Usaquén districts by Q1 2024 (estimated $285K revenue).</w:t>
      </w:r>
    </w:p>
    <w:p>
      <w:pPr>
        <w:numPr>
          <w:ilvl w:val="0"/>
          <w:numId w:val="1003"/>
        </w:numPr>
        <w:pStyle w:val="Compact"/>
      </w:pPr>
      <w:r>
        <w:rPr>
          <w:bCs/>
          <w:b/>
        </w:rPr>
        <w:t xml:space="preserve">Bogotá Educators Network:</w:t>
      </w:r>
      <w:r>
        <w:t xml:space="preserve"> </w:t>
      </w:r>
      <w:r>
        <w:t xml:space="preserve">Launching a city-exclusive community for teachers to share lesson plans, scheduled for October 2023. Initial sign-ups exceeded 3,500 educators.</w:t>
      </w:r>
    </w:p>
    <w:p>
      <w:pPr>
        <w:numPr>
          <w:ilvl w:val="0"/>
          <w:numId w:val="1003"/>
        </w:numPr>
        <w:pStyle w:val="Compact"/>
      </w:pPr>
      <w:r>
        <w:rPr>
          <w:bCs/>
          <w:b/>
        </w:rPr>
        <w:t xml:space="preserve">Sustainability Partnership:</w:t>
      </w:r>
      <w:r>
        <w:t xml:space="preserve"> </w:t>
      </w:r>
      <w:r>
        <w:t xml:space="preserve">Collaborating with Bogotá's Green Schools initiative to develop climate-themed math modules (e.g., analyzing urban pollution data), aligning with the city's environmental goals.</w:t>
      </w:r>
    </w:p>
    <w:bookmarkEnd w:id="27"/>
    <w:bookmarkStart w:id="28" w:name="Xd14eb55f9e2ab62152c79a26c3c5b649bed4154"/>
    <w:p>
      <w:pPr>
        <w:pStyle w:val="Heading2"/>
      </w:pPr>
      <w:r>
        <w:t xml:space="preserve">Financial Projections: Colombia Bogotá Market</w:t>
      </w:r>
    </w:p>
    <w:p>
      <w:pPr>
        <w:pStyle w:val="FirstParagraph"/>
      </w:pPr>
      <w:r>
        <w:t xml:space="preserve">The Mathematician sales report forecasts continued dominance in Bogotá, with projected 58% annual growth in the Colombian capital through 2024. This represents:</w:t>
      </w:r>
    </w:p>
    <w:p>
      <w:pPr>
        <w:numPr>
          <w:ilvl w:val="0"/>
          <w:numId w:val="1004"/>
        </w:numPr>
        <w:pStyle w:val="Compact"/>
      </w:pPr>
      <w:r>
        <w:t xml:space="preserve">$1,150,000 revenue from Bogotá schools by Q4 2023 (up from $763K in Q3)</w:t>
      </w:r>
    </w:p>
    <w:p>
      <w:pPr>
        <w:numPr>
          <w:ilvl w:val="0"/>
          <w:numId w:val="1004"/>
        </w:numPr>
        <w:pStyle w:val="Compact"/>
      </w:pPr>
      <w:r>
        <w:t xml:space="preserve">Market share growth to 29% of Colombia's educational math tech sector</w:t>
      </w:r>
    </w:p>
    <w:p>
      <w:pPr>
        <w:numPr>
          <w:ilvl w:val="0"/>
          <w:numId w:val="1004"/>
        </w:numPr>
        <w:pStyle w:val="Compact"/>
      </w:pPr>
      <w:r>
        <w:t xml:space="preserve">ROI on local marketing investment reaching 4.8x (vs. national average of 3.1x)</w:t>
      </w:r>
    </w:p>
    <w:bookmarkEnd w:id="28"/>
    <w:bookmarkStart w:id="29" w:name="conclusion"/>
    <w:p>
      <w:pPr>
        <w:pStyle w:val="Heading2"/>
      </w:pPr>
      <w:r>
        <w:t xml:space="preserve">Conclusion</w:t>
      </w:r>
    </w:p>
    <w:p>
      <w:pPr>
        <w:pStyle w:val="FirstParagraph"/>
      </w:pPr>
      <w:r>
        <w:t xml:space="preserve">The Mathematician platform has successfully established itself as an indispensable educational tool within Colombia Bogotá's academic community. This Sales Report confirms that Bogotá—not just as a city, but as a strategic hub for Colombian education—has become the engine driving our national success. By leveraging local partnerships, cultural adaptation, and data-driven insights from the Colombian capital, we are not merely selling software; we are empowering Bogotá's next generation of problem-solvers. As Colombia's education sector increasingly recognizes math literacy as critical to economic development (with Bogotá leading this transformation), the Mathematician platform is positioned for sustained leadership in Colombia's most dynamic market. We recommend doubling down on our Bogotá operations as the blueprint for nationwide expansion, with a targeted 30% market penetration goal in Colombia's capital city by 2025.</w:t>
      </w:r>
    </w:p>
    <w:p>
      <w:pPr>
        <w:pStyle w:val="BodyText"/>
      </w:pPr>
      <w:r>
        <w:rPr>
          <w:bCs/>
          <w:b/>
        </w:rPr>
        <w:t xml:space="preserve">Prepared For:</w:t>
      </w:r>
      <w:r>
        <w:t xml:space="preserve"> </w:t>
      </w:r>
      <w:r>
        <w:t xml:space="preserve">Colombian Operations Leadership Team |</w:t>
      </w:r>
      <w:r>
        <w:t xml:space="preserve"> </w:t>
      </w:r>
      <w:r>
        <w:rPr>
          <w:bCs/>
          <w:b/>
        </w:rPr>
        <w:t xml:space="preserve">Date:</w:t>
      </w:r>
      <w:r>
        <w:t xml:space="preserve"> </w:t>
      </w:r>
      <w:r>
        <w:t xml:space="preserve">October 15, 2023 |</w:t>
      </w:r>
      <w:r>
        <w:t xml:space="preserve"> </w:t>
      </w:r>
      <w:r>
        <w:rPr>
          <w:bCs/>
          <w:b/>
        </w:rPr>
        <w:t xml:space="preserve">Report Length:</w:t>
      </w:r>
      <w:r>
        <w:t xml:space="preserve"> </w:t>
      </w:r>
      <w:r>
        <w:t xml:space="preserve">847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 Colombia Bogotá</dc:title>
  <dc:creator/>
  <dc:language>en</dc:language>
  <cp:keywords/>
  <dcterms:created xsi:type="dcterms:W3CDTF">2025-12-11T15:43:43Z</dcterms:created>
  <dcterms:modified xsi:type="dcterms:W3CDTF">2025-12-11T15:43:43Z</dcterms:modified>
</cp:coreProperties>
</file>

<file path=docProps/custom.xml><?xml version="1.0" encoding="utf-8"?>
<Properties xmlns="http://schemas.openxmlformats.org/officeDocument/2006/custom-properties" xmlns:vt="http://schemas.openxmlformats.org/officeDocument/2006/docPropsVTypes"/>
</file>