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Platform</w:t>
      </w:r>
      <w:r>
        <w:t xml:space="preserve"> </w:t>
      </w:r>
      <w:r>
        <w:t xml:space="preserve">in</w:t>
      </w:r>
      <w:r>
        <w:t xml:space="preserve"> </w:t>
      </w:r>
      <w:r>
        <w:t xml:space="preserve">Egypt</w:t>
      </w:r>
      <w:r>
        <w:t xml:space="preserve"> </w:t>
      </w:r>
      <w:r>
        <w:t xml:space="preserve">Alexandria</w:t>
      </w:r>
    </w:p>
    <w:bookmarkStart w:id="28" w:name="X847d55937712b4d6256c7726e8ea0aaa575c973"/>
    <w:p>
      <w:pPr>
        <w:pStyle w:val="Heading1"/>
      </w:pPr>
      <w:r>
        <w:t xml:space="preserve">Sales Report: Mathematician Educational Platform Performance Analysis for Egypt Alexandria (Q3 2023)</w:t>
      </w:r>
    </w:p>
    <w:bookmarkStart w:id="20" w:name="executive-summary"/>
    <w:p>
      <w:pPr>
        <w:pStyle w:val="Heading2"/>
      </w:pPr>
      <w:r>
        <w:t xml:space="preserve">Executive Summary</w:t>
      </w:r>
    </w:p>
    <w:p>
      <w:pPr>
        <w:pStyle w:val="FirstParagraph"/>
      </w:pPr>
      <w:r>
        <w:t xml:space="preserve">This comprehensive Sales Report details the performance of the "Mathematician" educational platform across key markets within Egypt, with a special focus on Alexandria. The platform, designed to revolutionize mathematics education through AI-driven personalized learning, has demonstrated remarkable traction in Egypt Alexandria—a hub for academic excellence and innovation. As the third-largest city in Egypt and a historical center of knowledge since the Hellenistic era (home to the ancient Library of Alexandria), Egypt Alexandria represents a critical market for STEM-focused educational solutions. Our sales data reveals a 35% year-over-year growth in subscriptions within this region, significantly outpacing national averages. This success is attributed to strategic partnerships with local institutions, cultural alignment with Alexandria's academic legacy, and tailored content addressing the Egyptian curriculum.</w:t>
      </w:r>
    </w:p>
    <w:bookmarkEnd w:id="20"/>
    <w:bookmarkStart w:id="21" w:name="X95f923a9101bfeb218495f61d1c196f897fc220"/>
    <w:p>
      <w:pPr>
        <w:pStyle w:val="Heading2"/>
      </w:pPr>
      <w:r>
        <w:t xml:space="preserve">Market Context: Egypt Alexandria as an Educational Nexus</w:t>
      </w:r>
    </w:p>
    <w:p>
      <w:pPr>
        <w:pStyle w:val="FirstParagraph"/>
      </w:pPr>
      <w:r>
        <w:t xml:space="preserve">Egypt Alexandria transcends its status as a coastal metropolis; it is synonymous with intellectual heritage. From Euclid’s foundational geometry texts to contemporary initiatives like the Bibliotheca Alexandrina’s STEM programs, mathematics education has long been central to the city’s identity. The Egyptian Ministry of Education's recent "STEM for All" initiative further amplifies demand for cutting-edge tools in Alexandria's schools and universities. This cultural resonance is pivotal—the "Mathematician" platform wasn’t just marketed; it was positioned as a natural evolution of Alexandria’s mathematical legacy, resonating deeply with educators and students alike.</w:t>
      </w:r>
    </w:p>
    <w:bookmarkEnd w:id="21"/>
    <w:bookmarkStart w:id="22" w:name="X989c7ae3125eb3f6874b0613b418fc1371cebfe"/>
    <w:p>
      <w:pPr>
        <w:pStyle w:val="Heading2"/>
      </w:pPr>
      <w:r>
        <w:t xml:space="preserve">Sales Performance Highlights: Egypt Alexandria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Q3 2023 Subscriptions</w:t>
            </w:r>
          </w:p>
        </w:tc>
        <w:tc>
          <w:tcPr/>
          <w:p>
            <w:pPr>
              <w:pStyle w:val="Compact"/>
              <w:jc w:val="left"/>
            </w:pPr>
            <w:r>
              <w:t xml:space="preserve">YoY Growth</w:t>
            </w:r>
          </w:p>
        </w:tc>
        <w:tc>
          <w:tcPr/>
          <w:p>
            <w:pPr>
              <w:pStyle w:val="Compact"/>
              <w:jc w:val="left"/>
            </w:pPr>
            <w:r>
              <w:t xml:space="preserve">Key Initiatives Driving Sales</w:t>
            </w:r>
          </w:p>
        </w:tc>
      </w:tr>
      <w:tr>
        <w:tc>
          <w:tcPr/>
          <w:p>
            <w:pPr>
              <w:pStyle w:val="Compact"/>
              <w:jc w:val="left"/>
            </w:pPr>
            <w:r>
              <w:t xml:space="preserve">Egypt Alexandria (City)</w:t>
            </w:r>
          </w:p>
        </w:tc>
        <w:tc>
          <w:tcPr/>
          <w:p>
            <w:pPr>
              <w:pStyle w:val="Compact"/>
              <w:jc w:val="left"/>
            </w:pPr>
            <w:r>
              <w:t xml:space="preserve">1,840</w:t>
            </w:r>
          </w:p>
        </w:tc>
        <w:tc>
          <w:tcPr/>
          <w:p>
            <w:pPr>
              <w:pStyle w:val="Compact"/>
              <w:jc w:val="left"/>
            </w:pPr>
            <w:r>
              <w:t xml:space="preserve">+35%</w:t>
            </w:r>
          </w:p>
        </w:tc>
        <w:tc>
          <w:tcPr/>
          <w:p>
            <w:pPr>
              <w:pStyle w:val="Compact"/>
              <w:jc w:val="left"/>
            </w:pPr>
            <w:r>
              <w:t xml:space="preserve">Bibliotheca Alexandrina partnership; 20+ high school deployments</w:t>
            </w:r>
          </w:p>
        </w:tc>
      </w:tr>
      <w:tr>
        <w:tc>
          <w:tcPr/>
          <w:p>
            <w:pPr>
              <w:pStyle w:val="Compact"/>
              <w:jc w:val="left"/>
            </w:pPr>
            <w:r>
              <w:t xml:space="preserve">National Average (Egypt)</w:t>
            </w:r>
          </w:p>
        </w:tc>
        <w:tc>
          <w:tcPr/>
          <w:p>
            <w:pPr>
              <w:pStyle w:val="Compact"/>
              <w:jc w:val="left"/>
            </w:pPr>
            <w:r>
              <w:t xml:space="preserve">2,960</w:t>
            </w:r>
          </w:p>
        </w:tc>
        <w:tc>
          <w:tcPr/>
          <w:p>
            <w:pPr>
              <w:pStyle w:val="Compact"/>
              <w:jc w:val="left"/>
            </w:pPr>
            <w:r>
              <w:t xml:space="preserve">+18%</w:t>
            </w:r>
          </w:p>
        </w:tc>
        <w:tc>
          <w:tcPr/>
          <w:p>
            <w:pPr>
              <w:pStyle w:val="Compact"/>
              <w:jc w:val="left"/>
            </w:pPr>
            <w:r>
              <w:t xml:space="preserve">Standard national campaigns</w:t>
            </w:r>
          </w:p>
        </w:tc>
      </w:tr>
      <w:tr>
        <w:tc>
          <w:tcPr/>
          <w:p>
            <w:pPr>
              <w:pStyle w:val="Compact"/>
              <w:jc w:val="left"/>
            </w:pPr>
            <w:r>
              <w:t xml:space="preserve">Cairo (Primary Market)</w:t>
            </w:r>
          </w:p>
        </w:tc>
        <w:tc>
          <w:tcPr/>
          <w:p>
            <w:pPr>
              <w:pStyle w:val="Compact"/>
              <w:jc w:val="left"/>
            </w:pPr>
            <w:r>
              <w:t xml:space="preserve">4,210</w:t>
            </w:r>
          </w:p>
        </w:tc>
        <w:tc>
          <w:tcPr/>
          <w:p>
            <w:pPr>
              <w:pStyle w:val="Compact"/>
              <w:jc w:val="left"/>
            </w:pPr>
            <w:r>
              <w:t xml:space="preserve">+24%</w:t>
            </w:r>
          </w:p>
        </w:tc>
        <w:tc>
          <w:tcPr/>
          <w:p>
            <w:pPr>
              <w:pStyle w:val="Compact"/>
              <w:jc w:val="left"/>
            </w:pPr>
            <w:r>
              <w:t xml:space="preserve">National university partnerships</w:t>
            </w:r>
          </w:p>
        </w:tc>
      </w:tr>
    </w:tbl>
    <w:p>
      <w:pPr>
        <w:pStyle w:val="BodyText"/>
      </w:pPr>
      <w:r>
        <w:t xml:space="preserve">In Egypt Alexandria alone, the "Mathematician" platform achieved 1,840 new subscriptions during Q3 2023. This growth was fueled by three strategic pillars: (1) A landmark agreement with the Bibliotheca Alexandrina to integrate "Mathematician" into their youth STEM programs; (2) Customized content aligning with Egypt’s 2019 Mathematics Curriculum for Grades 6–12, featuring localized problem sets referencing Alexandria landmarks like the Catacombs of Kom el-Shoqafa and the Qaitbay Citadel; (3) Free teacher training workshops hosted at Alexandria University’s Faculty of Education. These initiatives directly addressed regional educational pain points—namely, high student attrition rates in STEM subjects and a lack of localized digital resources.</w:t>
      </w:r>
    </w:p>
    <w:bookmarkEnd w:id="22"/>
    <w:bookmarkStart w:id="23" w:name="X346e72ce325d85e6e867558fc1103e3ce6b5827"/>
    <w:p>
      <w:pPr>
        <w:pStyle w:val="Heading2"/>
      </w:pPr>
      <w:r>
        <w:t xml:space="preserve">Regional Analysis: Why Egypt Alexandria is a Growth Engine</w:t>
      </w:r>
    </w:p>
    <w:p>
      <w:pPr>
        <w:pStyle w:val="FirstParagraph"/>
      </w:pPr>
      <w:r>
        <w:t xml:space="preserve">Egypt Alexandria’s unique ecosystem offers compelling advantages for the "Mathematician" platform. The city hosts 47% of Egypt’s top-tier universities, including Alexandria University and Pharos University, creating a dense network of educators eager for innovative tools. More importantly, Alexandria residents demonstrate high digital literacy (78% internet penetration vs. 62% national average), enabling seamless adoption of the platform’s mobile-first interface. Sales teams observed that parents in Alexandria specifically sought "Mathematician" to bridge the gap between traditional rote learning and modern skill demands, citing competitive advantages for university admissions in fields like engineering and data science—both heavily represented at Alexandria’s institutions.</w:t>
      </w:r>
    </w:p>
    <w:p>
      <w:pPr>
        <w:pStyle w:val="BodyText"/>
      </w:pPr>
      <w:r>
        <w:t xml:space="preserve">Crucially, cultural sensitivity drove adoption. The platform’s Arabic interface features dialect-friendly math terminology (e.g., "المحيط" for perimeter instead of solely formal terms), and all videos include Egyptian educators explaining concepts, reinforcing the product’s relevance to Egypt Alexandria. This local touch reduced resistance to digital tools—a common barrier in conservative educational environments.</w:t>
      </w:r>
    </w:p>
    <w:bookmarkEnd w:id="23"/>
    <w:bookmarkStart w:id="24" w:name="challenges-and-strategic-adjustments"/>
    <w:p>
      <w:pPr>
        <w:pStyle w:val="Heading2"/>
      </w:pPr>
      <w:r>
        <w:t xml:space="preserve">Challenges and Strategic Adjustments</w:t>
      </w:r>
    </w:p>
    <w:p>
      <w:pPr>
        <w:pStyle w:val="FirstParagraph"/>
      </w:pPr>
      <w:r>
        <w:t xml:space="preserve">Initial sales faced hurdles in rural Alexandria governorate due to inconsistent internet access. In response, "Mathematician" launched an offline-capable mobile app with weekly cloud sync, supported by subsidized data bundles from local telecom partners like Orange Egypt. This solution increased rural adoption by 42% within two months. Additionally, some schools initially questioned the platform’s cost ($12/month per student), prompting the introduction of a "Scholarship Tier" for public schools—funded through partnerships with Alexandria-based NGOs like "Mathematics for Tomorrow."</w:t>
      </w:r>
    </w:p>
    <w:bookmarkEnd w:id="24"/>
    <w:bookmarkStart w:id="25" w:name="X253f9f5de916ced9853e2214a4220276675d8b0"/>
    <w:p>
      <w:pPr>
        <w:pStyle w:val="Heading2"/>
      </w:pPr>
      <w:r>
        <w:t xml:space="preserve">Competitive Differentiation in Egypt Alexandria</w:t>
      </w:r>
    </w:p>
    <w:p>
      <w:pPr>
        <w:pStyle w:val="FirstParagraph"/>
      </w:pPr>
      <w:r>
        <w:t xml:space="preserve">While global platforms like Khan Academy operate in Egypt, they lack localized content and Arabic pedagogical adaptation. In Egypt Alexandria, where educators prioritize curriculum alignment over international content, "Mathematician" became the preferred choice. For instance, a survey of 150 teachers across 30 Alexandria schools showed a 92% preference for "Mathematician" due to its precise coverage of Egyptian exam standards (e.g., Tawjihi and SAT equivalents). Competitors’ generic approaches failed to address Egypt’s unique assessment structure, making "Mathematician" indispensable in this market.</w:t>
      </w:r>
    </w:p>
    <w:bookmarkEnd w:id="25"/>
    <w:bookmarkStart w:id="26" w:name="Xcadda56d12e4ede98fe82a2b4a8dfb816129353"/>
    <w:p>
      <w:pPr>
        <w:pStyle w:val="Heading2"/>
      </w:pPr>
      <w:r>
        <w:t xml:space="preserve">Forward-Looking Strategy: Scaling the Alexandria Advantage</w:t>
      </w:r>
    </w:p>
    <w:p>
      <w:pPr>
        <w:pStyle w:val="FirstParagraph"/>
      </w:pPr>
      <w:r>
        <w:t xml:space="preserve">The success in Egypt Alexandria provides a blueprint for nationwide expansion. We recommend: (1) Establishing a dedicated Alexandria-based sales team to deepen relationships with university departments and school boards; (2) Launching "Mathematician" Arabic Math Olympiad events, leveraging the city’s tradition of academic competitions; (3) Developing content co-created with Alexandrian educators to embed local examples—e.g., using Nile Delta agricultural data for statistics lessons. These steps will solidify "Mathematician" as the definitive math platform for Egypt Alexandria and, by extension, Egypt’s STEM future.</w:t>
      </w:r>
    </w:p>
    <w:bookmarkEnd w:id="26"/>
    <w:bookmarkStart w:id="27" w:name="Xd88fe750fbd4170b11d92d104ea238a27d3a9df"/>
    <w:p>
      <w:pPr>
        <w:pStyle w:val="Heading2"/>
      </w:pPr>
      <w:r>
        <w:t xml:space="preserve">Conclusion: Mathematics as Alexandria’s Modern Legacy</w:t>
      </w:r>
    </w:p>
    <w:p>
      <w:pPr>
        <w:pStyle w:val="FirstParagraph"/>
      </w:pPr>
      <w:r>
        <w:t xml:space="preserve">The Sales Report underscores that the "Mathematician" platform is not merely a product but a catalyst for preserving Egypt Alexandria’s legacy of mathematical innovation. By merging cutting-edge technology with cultural relevance, we’ve transformed theoretical history into actionable educational impact. As Egypt accelerates its Vision 2030 goals in education and digital transformation, Alexandria stands at the forefront—not as a passive market, but as an active co-creator of the next generation’s mathematical mastery. With 35% growth in Q3 alone, "Mathematician" has proven that when sales strategy aligns with place and purpose—particularly in a city where Euclid once walked—the results are not just numbers; they’re the foundation for Egypt’s intellectual future.</w:t>
      </w:r>
    </w:p>
    <w:p>
      <w:pPr>
        <w:pStyle w:val="BodyText"/>
      </w:pPr>
      <w:r>
        <w:rPr>
          <w:bCs/>
          <w:b/>
        </w:rPr>
        <w:t xml:space="preserve">Prepared for:</w:t>
      </w:r>
      <w:r>
        <w:t xml:space="preserve"> </w:t>
      </w:r>
      <w:r>
        <w:t xml:space="preserve">Executive Leadership Team, Egyptian Ministry of Education (Regional Office, Alexandria)</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Platform in Egypt Alexandria</dc:title>
  <dc:creator/>
  <dc:language>en</dc:language>
  <cp:keywords/>
  <dcterms:created xsi:type="dcterms:W3CDTF">2025-12-11T12:37:41Z</dcterms:created>
  <dcterms:modified xsi:type="dcterms:W3CDTF">2025-12-11T12:37:41Z</dcterms:modified>
</cp:coreProperties>
</file>

<file path=docProps/custom.xml><?xml version="1.0" encoding="utf-8"?>
<Properties xmlns="http://schemas.openxmlformats.org/officeDocument/2006/custom-properties" xmlns:vt="http://schemas.openxmlformats.org/officeDocument/2006/docPropsVTypes"/>
</file>