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Mathematics</w:t>
      </w:r>
      <w:r>
        <w:t xml:space="preserve"> </w:t>
      </w:r>
      <w:r>
        <w:t xml:space="preserve">Educational</w:t>
      </w:r>
      <w:r>
        <w:t xml:space="preserve"> </w:t>
      </w:r>
      <w:r>
        <w:t xml:space="preserve">Solutions</w:t>
      </w:r>
      <w:r>
        <w:t xml:space="preserve"> </w:t>
      </w:r>
      <w:r>
        <w:t xml:space="preserve">-</w:t>
      </w:r>
      <w:r>
        <w:t xml:space="preserve"> </w:t>
      </w:r>
      <w:r>
        <w:t xml:space="preserve">Addis</w:t>
      </w:r>
      <w:r>
        <w:t xml:space="preserve"> </w:t>
      </w:r>
      <w:r>
        <w:t xml:space="preserve">Ababa,</w:t>
      </w:r>
      <w:r>
        <w:t xml:space="preserve"> </w:t>
      </w:r>
      <w:r>
        <w:t xml:space="preserve">Ethiopia</w:t>
      </w:r>
    </w:p>
    <w:bookmarkStart w:id="30" w:name="Xd1fc574fa0244d1393db9b3e3a8c7762fa3906a"/>
    <w:p>
      <w:pPr>
        <w:pStyle w:val="Heading1"/>
      </w:pPr>
      <w:r>
        <w:t xml:space="preserve">SALES REPORT: MATHEMATICS EDUCATIONAL SOLUTIONS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mathematics-focused educational solutions across Addis Ababa, Ethiopia. The quarter demonstrated exceptional growth in demand for data-driven mathematical learning tools, with a remarkable 47% year-over-year sales increase. Our flagship product "Mathematician Pro" – an AI-powered adaptive learning platform for secondary schools – achieved unprecedented market penetration, capturing 32% of the Addis Ababa educational technology segment. This success reflects Ethiopia's strategic investment in STEM education and positions us as a pivotal partner in Addis Ababa's academic advancement journey.</w:t>
      </w:r>
    </w:p>
    <w:bookmarkEnd w:id="20"/>
    <w:bookmarkStart w:id="21" w:name="X21efd927a10b5a2abb1753e23249078a3cc8941"/>
    <w:p>
      <w:pPr>
        <w:pStyle w:val="Heading2"/>
      </w:pPr>
      <w:r>
        <w:t xml:space="preserve">II. Market Context: Ethiopia Addis Ababa Educational Landscape</w:t>
      </w:r>
    </w:p>
    <w:p>
      <w:pPr>
        <w:pStyle w:val="FirstParagraph"/>
      </w:pPr>
      <w:r>
        <w:t xml:space="preserve">Addis Ababa, the bustling capital of Ethiopia, represents the nation's educational epicenter with over 187 public and private secondary schools. The Ministry of Education's "STEM for All" initiative has intensified demand for innovative mathematical instruction tools, creating a $4.2M addressable market in Addis Ababa alone. This report confirms that Ethiopia's commitment to elevating mathematics education – particularly through digital solutions – is translating into concrete sales opportunities across our product portfolio.</w:t>
      </w:r>
    </w:p>
    <w:p>
      <w:pPr>
        <w:pStyle w:val="BodyText"/>
      </w:pPr>
      <w:r>
        <w:t xml:space="preserve">Notably, the 2023 Ethiopian National Assessment Report highlighted a critical 68% proficiency gap in secondary-level mathematics, driving schools to seek solutions like "Mathematician Pro." Our sales data confirms this: 94% of new institutional clients cited "improving national math assessment scores" as their primary purchase motivation.</w:t>
      </w:r>
    </w:p>
    <w:bookmarkEnd w:id="21"/>
    <w:bookmarkStart w:id="25" w:name="Xe6d742f76140dbccafd0f852e439338cdf465b4"/>
    <w:p>
      <w:pPr>
        <w:pStyle w:val="Heading2"/>
      </w:pPr>
      <w:r>
        <w:t xml:space="preserve">III. Sales Performance Breakdown (Addis Ababa Market)</w:t>
      </w:r>
    </w:p>
    <w:bookmarkStart w:id="22" w:name="a.-product-line-results"/>
    <w:p>
      <w:pPr>
        <w:pStyle w:val="Heading3"/>
      </w:pPr>
      <w:r>
        <w:t xml:space="preserve">A. Product Line Results</w:t>
      </w:r>
    </w:p>
    <w:p>
      <w:pPr>
        <w:pStyle w:val="FirstParagraph"/>
      </w:pPr>
      <w:r>
        <w:t xml:space="preserve">Product</w:t>
      </w:r>
    </w:p>
    <w:p>
      <w:pPr>
        <w:pStyle w:val="BodyText"/>
      </w:pPr>
      <w:r>
        <w:t xml:space="preserve">Q3 2023 Sales (ETB)</w:t>
      </w:r>
    </w:p>
    <w:p>
      <w:pPr>
        <w:pStyle w:val="BodyText"/>
      </w:pPr>
      <w:r>
        <w:t xml:space="preserve">% YOY Growth</w:t>
      </w:r>
    </w:p>
    <w:p>
      <w:pPr>
        <w:pStyle w:val="BodyText"/>
      </w:pPr>
      <w:r>
        <w:t xml:space="preserve">Key Clients Acquired</w:t>
      </w:r>
    </w:p>
    <w:p>
      <w:pPr>
        <w:pStyle w:val="BodyText"/>
      </w:pPr>
      <w:r>
        <w:t xml:space="preserve">The Mathematician Pro (School License)</w:t>
      </w:r>
    </w:p>
    <w:p>
      <w:pPr>
        <w:pStyle w:val="BodyText"/>
      </w:pPr>
      <w:r>
        <w:t xml:space="preserve">1,850,000</w:t>
      </w:r>
    </w:p>
    <w:p>
      <w:pPr>
        <w:pStyle w:val="BodyText"/>
      </w:pPr>
      <w:r>
        <w:t xml:space="preserve">62%</w:t>
      </w:r>
    </w:p>
    <w:p>
      <w:pPr>
        <w:pStyle w:val="BodyText"/>
      </w:pPr>
      <w:r>
        <w:t xml:space="preserve">Addis Ababa Science High School, Kebena Secondary</w:t>
      </w:r>
    </w:p>
    <w:p>
      <w:pPr>
        <w:pStyle w:val="BodyText"/>
      </w:pPr>
      <w:r>
        <w:t xml:space="preserve">Mathematician Teacher Training Kits</w:t>
      </w:r>
    </w:p>
    <w:p>
      <w:pPr>
        <w:pStyle w:val="BodyText"/>
      </w:pPr>
      <w:r>
        <w:t xml:space="preserve">425,000</w:t>
      </w:r>
    </w:p>
    <w:p>
      <w:pPr>
        <w:pStyle w:val="BodyText"/>
      </w:pPr>
      <w:r>
        <w:rPr>
          <w:iCs/>
          <w:i/>
          <w:bCs/>
          <w:b/>
        </w:rPr>
        <w:t xml:space="preserve">+38%</w:t>
      </w:r>
    </w:p>
    <w:p>
      <w:pPr>
        <w:pStyle w:val="BodyText"/>
      </w:pPr>
      <w:r>
        <w:t xml:space="preserve">7 new teacher colleges</w:t>
      </w:r>
    </w:p>
    <w:p>
      <w:pPr>
        <w:pStyle w:val="BodyText"/>
      </w:pPr>
      <w:r>
        <w:t xml:space="preserve">Mathematician Mobile App (Individual)</w:t>
      </w:r>
    </w:p>
    <w:p>
      <w:pPr>
        <w:pStyle w:val="BodyText"/>
      </w:pPr>
      <w:r>
        <w:t xml:space="preserve">610,000</w:t>
      </w:r>
    </w:p>
    <w:p>
      <w:pPr>
        <w:pStyle w:val="BodyText"/>
      </w:pPr>
      <w:r>
        <w:rPr>
          <w:bCs/>
          <w:b/>
        </w:rPr>
        <w:t xml:space="preserve">+24%</w:t>
      </w:r>
    </w:p>
    <w:p>
      <w:pPr>
        <w:pStyle w:val="BodyText"/>
      </w:pPr>
      <w:r>
        <w:t xml:space="preserve">15,382 individual users (up 19% from Q2)</w:t>
      </w:r>
    </w:p>
    <w:bookmarkEnd w:id="22"/>
    <w:bookmarkStart w:id="23" w:name="b.-geographic-sales-distribution"/>
    <w:p>
      <w:pPr>
        <w:pStyle w:val="Heading3"/>
      </w:pPr>
      <w:r>
        <w:t xml:space="preserve">B. Geographic Sales Distribution</w:t>
      </w:r>
    </w:p>
    <w:p>
      <w:pPr>
        <w:pStyle w:val="FirstParagraph"/>
      </w:pPr>
      <w:r>
        <w:t xml:space="preserve">78% of Addis Ababa sales originated from the city's core districts (Kirkos, Arada, Akaki-Kality), where 65% of schools are concentrated. The remaining 22% came from peri-urban zones like Bole and Yeka – regions experiencing rapid school expansion under Ethiopia's new Education Sector Development Plan.</w:t>
      </w:r>
    </w:p>
    <w:bookmarkEnd w:id="23"/>
    <w:bookmarkStart w:id="24" w:name="c.-key-performance-indicators"/>
    <w:p>
      <w:pPr>
        <w:pStyle w:val="Heading3"/>
      </w:pPr>
      <w:r>
        <w:t xml:space="preserve">C. Key Performance Indicators</w:t>
      </w:r>
    </w:p>
    <w:p>
      <w:pPr>
        <w:numPr>
          <w:ilvl w:val="0"/>
          <w:numId w:val="1001"/>
        </w:numPr>
        <w:pStyle w:val="Compact"/>
      </w:pPr>
      <w:r>
        <w:rPr>
          <w:bCs/>
          <w:b/>
        </w:rPr>
        <w:t xml:space="preserve">Customer Acquisition Cost (CAC):</w:t>
      </w:r>
      <w:r>
        <w:t xml:space="preserve"> </w:t>
      </w:r>
      <w:r>
        <w:t xml:space="preserve">18% below annual average due to Ministry of Education partnership programs</w:t>
      </w:r>
    </w:p>
    <w:p>
      <w:pPr>
        <w:numPr>
          <w:ilvl w:val="0"/>
          <w:numId w:val="1001"/>
        </w:numPr>
        <w:pStyle w:val="Compact"/>
      </w:pPr>
      <w:r>
        <w:rPr>
          <w:bCs/>
          <w:b/>
        </w:rPr>
        <w:t xml:space="preserve">Client Retention Rate:</w:t>
      </w:r>
      <w:r>
        <w:t xml:space="preserve"> </w:t>
      </w:r>
      <w:r>
        <w:t xml:space="preserve">89% (exceeding target of 82%) – driven by our "Mathematician Mentor" support program</w:t>
      </w:r>
    </w:p>
    <w:p>
      <w:pPr>
        <w:numPr>
          <w:ilvl w:val="0"/>
          <w:numId w:val="1001"/>
        </w:numPr>
        <w:pStyle w:val="Compact"/>
      </w:pPr>
      <w:r>
        <w:rPr>
          <w:bCs/>
          <w:b/>
        </w:rPr>
        <w:t xml:space="preserve">Lifetime Value (LTV):</w:t>
      </w:r>
      <w:r>
        <w:t xml:space="preserve"> </w:t>
      </w:r>
      <w:r>
        <w:t xml:space="preserve">ETB 14,500 per school client (up from ETB 11,200 YoY)</w:t>
      </w:r>
    </w:p>
    <w:bookmarkEnd w:id="24"/>
    <w:bookmarkEnd w:id="25"/>
    <w:bookmarkStart w:id="26" w:name="Xaf0ed41e4e4c075123f8d5369272f74902cb5ad"/>
    <w:p>
      <w:pPr>
        <w:pStyle w:val="Heading2"/>
      </w:pPr>
      <w:r>
        <w:t xml:space="preserve">IV. Strategic Insights: Why "Mathematician" Resonated in Ethiopia Addis Ababa</w:t>
      </w:r>
    </w:p>
    <w:p>
      <w:pPr>
        <w:pStyle w:val="FirstParagraph"/>
      </w:pPr>
      <w:r>
        <w:t xml:space="preserve">The exceptional adoption of our "Mathematician" brand stems from three critical alignments with Ethiopia's educational priorities:</w:t>
      </w:r>
    </w:p>
    <w:p>
      <w:pPr>
        <w:numPr>
          <w:ilvl w:val="0"/>
          <w:numId w:val="1002"/>
        </w:numPr>
        <w:pStyle w:val="Compact"/>
      </w:pPr>
      <w:r>
        <w:rPr>
          <w:bCs/>
          <w:b/>
        </w:rPr>
        <w:t xml:space="preserve">Cultural Relevance:</w:t>
      </w:r>
      <w:r>
        <w:t xml:space="preserve"> </w:t>
      </w:r>
      <w:r>
        <w:t xml:space="preserve">The platform features Ethiopian math problems (e.g., solving agricultural yield calculations for coffee farmers) and uses Amharic/English bilingual interfaces, addressing a key local pain point.</w:t>
      </w:r>
    </w:p>
    <w:p>
      <w:pPr>
        <w:numPr>
          <w:ilvl w:val="0"/>
          <w:numId w:val="1002"/>
        </w:numPr>
        <w:pStyle w:val="Compact"/>
      </w:pPr>
      <w:r>
        <w:rPr>
          <w:bCs/>
          <w:b/>
        </w:rPr>
        <w:t xml:space="preserve">Government Alignment:</w:t>
      </w:r>
      <w:r>
        <w:t xml:space="preserve"> </w:t>
      </w:r>
      <w:r>
        <w:t xml:space="preserve">Our solution directly supports the Ministry's "Mathematics Education Acceleration Project," with 12 schools receiving subsidized licenses through this initiative.</w:t>
      </w:r>
    </w:p>
    <w:p>
      <w:pPr>
        <w:numPr>
          <w:ilvl w:val="0"/>
          <w:numId w:val="1002"/>
        </w:numPr>
        <w:pStyle w:val="Compact"/>
      </w:pPr>
      <w:r>
        <w:rPr>
          <w:bCs/>
          <w:b/>
        </w:rPr>
        <w:t xml:space="preserve">Tangible Outcomes:</w:t>
      </w:r>
      <w:r>
        <w:t xml:space="preserve"> </w:t>
      </w:r>
      <w:r>
        <w:t xml:space="preserve">Partner schools reported average math proficiency gains of 34% within six months, verified through independent assessments by Addis Ababa Educational Bureau. This data became our most powerful sales asset.</w:t>
      </w:r>
    </w:p>
    <w:bookmarkEnd w:id="26"/>
    <w:bookmarkStart w:id="27" w:name="v.-challenges-and-mitigation-strategies"/>
    <w:p>
      <w:pPr>
        <w:pStyle w:val="Heading2"/>
      </w:pPr>
      <w:r>
        <w:t xml:space="preserve">V. Challenges and Mitigation Strategies</w:t>
      </w:r>
    </w:p>
    <w:p>
      <w:pPr>
        <w:pStyle w:val="FirstParagraph"/>
      </w:pPr>
      <w:r>
        <w:t xml:space="preserve">Despite strong performance, we encountered three significant challenges in Ethiopia Addis Ababa:</w:t>
      </w:r>
    </w:p>
    <w:p>
      <w:pPr>
        <w:numPr>
          <w:ilvl w:val="0"/>
          <w:numId w:val="1003"/>
        </w:numPr>
        <w:pStyle w:val="Compact"/>
      </w:pPr>
      <w:r>
        <w:rPr>
          <w:bCs/>
          <w:b/>
        </w:rPr>
        <w:t xml:space="preserve">Infrastructure Limitations:</w:t>
      </w:r>
      <w:r>
        <w:t xml:space="preserve"> </w:t>
      </w:r>
      <w:r>
        <w:t xml:space="preserve">41% of schools lacked consistent electricity. *Mitigation:* Implemented offline-first app functionality and partnered with Ethiopian Telecom for solar-powered charging stations at 28 schools.</w:t>
      </w:r>
    </w:p>
    <w:p>
      <w:pPr>
        <w:numPr>
          <w:ilvl w:val="0"/>
          <w:numId w:val="1003"/>
        </w:numPr>
        <w:pStyle w:val="Compact"/>
      </w:pPr>
      <w:r>
        <w:rPr>
          <w:bCs/>
          <w:b/>
        </w:rPr>
        <w:t xml:space="preserve">Digital Literacy Gaps:</w:t>
      </w:r>
      <w:r>
        <w:t xml:space="preserve"> </w:t>
      </w:r>
      <w:r>
        <w:t xml:space="preserve">Teacher training required extended on-site support. *Mitigation:* Launched "Mathematician Ambassador" program – certified local teachers trained to support peers, reducing training costs by 33%.</w:t>
      </w:r>
    </w:p>
    <w:p>
      <w:pPr>
        <w:numPr>
          <w:ilvl w:val="0"/>
          <w:numId w:val="1003"/>
        </w:numPr>
        <w:pStyle w:val="Compact"/>
      </w:pPr>
      <w:r>
        <w:rPr>
          <w:bCs/>
          <w:b/>
        </w:rPr>
        <w:t xml:space="preserve">Currency Volatility:</w:t>
      </w:r>
      <w:r>
        <w:t xml:space="preserve"> </w:t>
      </w:r>
      <w:r>
        <w:t xml:space="preserve">ETB fluctuations impacted import costs for hardware components. *Mitigation:* Secured 20% cost reduction through local manufacturing partnerships with Addis Ababa-based tech startups.</w:t>
      </w:r>
    </w:p>
    <w:bookmarkEnd w:id="27"/>
    <w:bookmarkStart w:id="28" w:name="Xe84cc8aae36eeb4d34400d9ee594b511fd37b98"/>
    <w:p>
      <w:pPr>
        <w:pStyle w:val="Heading2"/>
      </w:pPr>
      <w:r>
        <w:t xml:space="preserve">VI. Future Outlook: Ethiopia Addis Ababa Market Projections</w:t>
      </w:r>
    </w:p>
    <w:p>
      <w:pPr>
        <w:pStyle w:val="FirstParagraph"/>
      </w:pPr>
      <w:r>
        <w:t xml:space="preserve">Based on current trajectory, we project the following for Q4 2023:</w:t>
      </w:r>
    </w:p>
    <w:p>
      <w:pPr>
        <w:numPr>
          <w:ilvl w:val="0"/>
          <w:numId w:val="1004"/>
        </w:numPr>
        <w:pStyle w:val="Compact"/>
      </w:pPr>
      <w:r>
        <w:rPr>
          <w:bCs/>
          <w:b/>
        </w:rPr>
        <w:t xml:space="preserve">Sales Growth:</w:t>
      </w:r>
      <w:r>
        <w:t xml:space="preserve"> </w:t>
      </w:r>
      <w:r>
        <w:t xml:space="preserve">38% increase (vs. Q3) driven by Ethiopia's new national math curriculum rollout</w:t>
      </w:r>
    </w:p>
    <w:p>
      <w:pPr>
        <w:numPr>
          <w:ilvl w:val="0"/>
          <w:numId w:val="1004"/>
        </w:numPr>
        <w:pStyle w:val="Compact"/>
      </w:pPr>
      <w:r>
        <w:rPr>
          <w:bCs/>
          <w:b/>
        </w:rPr>
        <w:t xml:space="preserve">New Market Entry:</w:t>
      </w:r>
      <w:r>
        <w:t xml:space="preserve"> </w:t>
      </w:r>
      <w:r>
        <w:t xml:space="preserve">Expansion into Dire Dawa and Bahir Dar via Addis Ababa distribution hub</w:t>
      </w:r>
    </w:p>
    <w:p>
      <w:pPr>
        <w:numPr>
          <w:ilvl w:val="0"/>
          <w:numId w:val="1004"/>
        </w:numPr>
        <w:pStyle w:val="Compact"/>
      </w:pPr>
      <w:r>
        <w:rPr>
          <w:bCs/>
          <w:b/>
        </w:rPr>
        <w:t xml:space="preserve">Product Innovation:</w:t>
      </w:r>
      <w:r>
        <w:t xml:space="preserve"> </w:t>
      </w:r>
      <w:r>
        <w:t xml:space="preserve">Launch of "Mathematician for Agriculture" – tailored for vocational schools, targeting 500+ institutions by Q2 2024</w:t>
      </w:r>
    </w:p>
    <w:p>
      <w:pPr>
        <w:pStyle w:val="FirstParagraph"/>
      </w:pPr>
      <w:r>
        <w:t xml:space="preserve">Our strategic focus remains on deepening partnerships with the Addis Ababa Education Bureau and Ethiopian universities. As highlighted in the recent Ministry of Education briefing: "Mathematician solutions are not just tools – they're building Ethiopia's next generation of problem-solvers." This sentiment directly fuels our market positioning.</w:t>
      </w:r>
    </w:p>
    <w:bookmarkEnd w:id="28"/>
    <w:bookmarkStart w:id="29" w:name="vii.-conclusion"/>
    <w:p>
      <w:pPr>
        <w:pStyle w:val="Heading2"/>
      </w:pPr>
      <w:r>
        <w:t xml:space="preserve">VII. Conclusion</w:t>
      </w:r>
    </w:p>
    <w:p>
      <w:pPr>
        <w:pStyle w:val="FirstParagraph"/>
      </w:pPr>
      <w:r>
        <w:t xml:space="preserve">The Q3 2023 Sales Report confirms that "Mathematician" is more than a product name – it's a catalyst for educational transformation in Ethiopia Addis Ababa. Our solution has evolved from being merely purchased to becoming embedded in the region's academic ecosystem, directly supporting national goals of improving STEM literacy. The 47% YoY growth isn't just a number; it represents thousands of Ethiopian students gaining mathematical confidence and critical thinking skills.</w:t>
      </w:r>
    </w:p>
    <w:p>
      <w:pPr>
        <w:pStyle w:val="BodyText"/>
      </w:pPr>
      <w:r>
        <w:t xml:space="preserve">As Ethiopia accelerates its education modernization under the "Digital Ethiopia 2030" vision, our "Mathematician" platform stands as a proven success model. We recommend doubling down on Addis Ababa as our flagship market, with plans to establish a local R&amp;D center by Q1 2024. This investment will further tailor solutions for Ethiopia's unique educational landscape while creating high-value technical jobs within the capital city.</w:t>
      </w:r>
    </w:p>
    <w:p>
      <w:pPr>
        <w:pStyle w:val="BodyText"/>
      </w:pPr>
      <w:r>
        <w:t xml:space="preserve">With every licensed school in Addis Ababa, we're not just selling software – we're empowering the next generation of Ethiopian mathematicians who will solve problems from local coffee cooperatives to national infrastructure projects. The path forward is clear: continue building mathematics proficiency that drives Ethiopia's economic advancement.</w:t>
      </w:r>
    </w:p>
    <w:p>
      <w:pPr>
        <w:pStyle w:val="BodyText"/>
      </w:pPr>
      <w:r>
        <w:rPr>
          <w:bCs/>
          <w:b/>
        </w:rPr>
        <w:t xml:space="preserve">Prepared by:</w:t>
      </w:r>
      <w:r>
        <w:t xml:space="preserve"> </w:t>
      </w:r>
      <w:r>
        <w:t xml:space="preserve">Addis Ababa Sales &amp; Strategy Team</w:t>
      </w:r>
      <w:r>
        <w:br/>
      </w:r>
      <w:r>
        <w:rPr>
          <w:bCs/>
          <w:b/>
        </w:rPr>
        <w:t xml:space="preserve">Verified against:</w:t>
      </w:r>
      <w:r>
        <w:t xml:space="preserve"> </w:t>
      </w:r>
      <w:r>
        <w:t xml:space="preserve">Ethiopia Ministry of Education Data Portal, Addis Ababa Educational Bureau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Mathematics Educational Solutions - Addis Ababa, Ethiopia</dc:title>
  <dc:creator/>
  <dc:language>en</dc:language>
  <cp:keywords/>
  <dcterms:created xsi:type="dcterms:W3CDTF">2025-12-09T23:09:37Z</dcterms:created>
  <dcterms:modified xsi:type="dcterms:W3CDTF">2025-12-09T23:09:37Z</dcterms:modified>
</cp:coreProperties>
</file>

<file path=docProps/custom.xml><?xml version="1.0" encoding="utf-8"?>
<Properties xmlns="http://schemas.openxmlformats.org/officeDocument/2006/custom-properties" xmlns:vt="http://schemas.openxmlformats.org/officeDocument/2006/docPropsVTypes"/>
</file>