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Service</w:t>
      </w:r>
      <w:r>
        <w:t xml:space="preserve"> </w:t>
      </w:r>
      <w:r>
        <w:t xml:space="preserve">Solutions</w:t>
      </w:r>
      <w:r>
        <w:t xml:space="preserve"> </w:t>
      </w:r>
      <w:r>
        <w:t xml:space="preserve">for</w:t>
      </w:r>
      <w:r>
        <w:t xml:space="preserve"> </w:t>
      </w:r>
      <w:r>
        <w:t xml:space="preserve">Marseille,</w:t>
      </w:r>
      <w:r>
        <w:t xml:space="preserve"> </w:t>
      </w:r>
      <w:r>
        <w:t xml:space="preserve">France</w:t>
      </w:r>
    </w:p>
    <w:bookmarkStart w:id="28" w:name="X849e8840cd3444dd63f7939177f6dd689b6c415"/>
    <w:p>
      <w:pPr>
        <w:pStyle w:val="Heading1"/>
      </w:pPr>
      <w:r>
        <w:t xml:space="preserve">Comprehensive Sales Report: Mathematician Service Solutions Implementation in Marseille, France</w:t>
      </w:r>
    </w:p>
    <w:bookmarkStart w:id="20" w:name="executive-summary"/>
    <w:p>
      <w:pPr>
        <w:pStyle w:val="Heading2"/>
      </w:pPr>
      <w:r>
        <w:t xml:space="preserve">Executive Summary</w:t>
      </w:r>
    </w:p>
    <w:p>
      <w:pPr>
        <w:pStyle w:val="FirstParagraph"/>
      </w:pPr>
      <w:r>
        <w:t xml:space="preserve">This Sales Report details the strategic deployment and market performance of "Mathematician" – our specialized consultancy service for mathematical education and quantitative analysis – across the Marseille region in France. Following a successful pilot program initiated in early 2023, we have observed significant growth potential within Marseille's educational ecosystem, industrial sector, and public administration. This report outlines current sales achievements, regional market dynamics specific to France Marseille, and a forward-looking strategy for sustained expansion. The "Mathematician" service has demonstrated exceptional alignment with Marseille's strategic priorities in STEM education and economic modernization.</w:t>
      </w:r>
    </w:p>
    <w:bookmarkEnd w:id="20"/>
    <w:bookmarkStart w:id="21" w:name="market-analysis-france-marseille-context"/>
    <w:p>
      <w:pPr>
        <w:pStyle w:val="Heading2"/>
      </w:pPr>
      <w:r>
        <w:t xml:space="preserve">Market Analysis: France Marseille Context</w:t>
      </w:r>
    </w:p>
    <w:p>
      <w:pPr>
        <w:pStyle w:val="FirstParagraph"/>
      </w:pPr>
      <w:r>
        <w:t xml:space="preserve">Marseille, as France's second-largest city and a major Mediterranean hub, presents a unique confluence of educational institutions, industrial clusters (including aerospace at Aéroports de Marseille and maritime logistics), and cultural diversity. The French Ministry of Education has prioritized strengthening mathematics education nationwide through its "Maths 2024" initiative, creating urgent demand for specialized expertise. In Marseille specifically, the CMI (Centre de Mathématiques et Applications) at Aix-Marseille University stands as a European leader in mathematical research, yet local high schools report a 32% gap in qualified math instructors compared to national averages (French National Institute of Statistics, 2023). This presents a critical market opportunity for "Mathematician" – our service offering certified mathematicians embedded within educational and corporate environments.</w:t>
      </w:r>
    </w:p>
    <w:bookmarkEnd w:id="21"/>
    <w:bookmarkStart w:id="22" w:name="X171da67a359aa79b8b25d3a83429fa4523db26f"/>
    <w:p>
      <w:pPr>
        <w:pStyle w:val="Heading2"/>
      </w:pPr>
      <w:r>
        <w:t xml:space="preserve">Product &amp; Service Integration: The Mathematician Model</w:t>
      </w:r>
    </w:p>
    <w:p>
      <w:pPr>
        <w:pStyle w:val="FirstParagraph"/>
      </w:pPr>
      <w:r>
        <w:t xml:space="preserve">Our core offering transcends traditional consulting. "Mathematician" represents a dedicated, on-site mathematician (PhD-level professionals) assigned to partner institutions for 12–24 month engagements. In France Marseille, this model directly addresses three critical pain points:</w:t>
      </w:r>
    </w:p>
    <w:p>
      <w:pPr>
        <w:numPr>
          <w:ilvl w:val="0"/>
          <w:numId w:val="1001"/>
        </w:numPr>
        <w:pStyle w:val="Compact"/>
      </w:pPr>
      <w:r>
        <w:rPr>
          <w:bCs/>
          <w:b/>
        </w:rPr>
        <w:t xml:space="preserve">Education Enhancement</w:t>
      </w:r>
      <w:r>
        <w:t xml:space="preserve">: Deploying Mathematicians in 50+ public schools across Marseille's arrondissements since Q3 2023, improving student pass rates in baccalauréat mathématiques by an average of 27%.</w:t>
      </w:r>
    </w:p>
    <w:p>
      <w:pPr>
        <w:numPr>
          <w:ilvl w:val="0"/>
          <w:numId w:val="1001"/>
        </w:numPr>
        <w:pStyle w:val="Compact"/>
      </w:pPr>
      <w:r>
        <w:rPr>
          <w:bCs/>
          <w:b/>
        </w:rPr>
        <w:t xml:space="preserve">Industry Optimization</w:t>
      </w:r>
      <w:r>
        <w:t xml:space="preserve">: Partnering with companies like Thales Group (Marseille site) to implement predictive analytics solutions led to a 19% reduction in operational forecasting errors within industrial supply chains.</w:t>
      </w:r>
    </w:p>
    <w:p>
      <w:pPr>
        <w:numPr>
          <w:ilvl w:val="0"/>
          <w:numId w:val="1001"/>
        </w:numPr>
        <w:pStyle w:val="Compact"/>
      </w:pPr>
      <w:r>
        <w:rPr>
          <w:bCs/>
          <w:b/>
        </w:rPr>
        <w:t xml:space="preserve">Public Sector Transformation</w:t>
      </w:r>
      <w:r>
        <w:t xml:space="preserve">: Collaborating with Marseille Métropole on urban planning algorithms for traffic management, reducing commute times by 15% during peak hours.</w:t>
      </w:r>
    </w:p>
    <w:bookmarkEnd w:id="22"/>
    <w:bookmarkStart w:id="23" w:name="X857a9ce01577731e2c2470443a2f2422c38d03b"/>
    <w:p>
      <w:pPr>
        <w:pStyle w:val="Heading2"/>
      </w:pPr>
      <w:r>
        <w:t xml:space="preserve">Sales Performance: Marseille-Specific Metrics (Q1–Q3 2024)</w:t>
      </w:r>
    </w:p>
    <w:p>
      <w:pPr>
        <w:pStyle w:val="FirstParagraph"/>
      </w:pPr>
      <w:r>
        <w:t xml:space="preserve">Service Tier</w:t>
      </w:r>
    </w:p>
    <w:p>
      <w:pPr>
        <w:pStyle w:val="BodyText"/>
      </w:pPr>
      <w:r>
        <w:t xml:space="preserve">Marseille Contracts Signed</w:t>
      </w:r>
    </w:p>
    <w:p>
      <w:pPr>
        <w:pStyle w:val="BodyText"/>
      </w:pPr>
      <w:r>
        <w:t xml:space="preserve">Revenue Generated (€)</w:t>
      </w:r>
    </w:p>
    <w:p>
      <w:pPr>
        <w:pStyle w:val="BodyText"/>
      </w:pPr>
      <w:r>
        <w:t xml:space="preserve">Growth vs. Q3 2023</w:t>
      </w:r>
    </w:p>
    <w:p>
      <w:pPr>
        <w:pStyle w:val="BodyText"/>
      </w:pPr>
      <w:r>
        <w:t xml:space="preserve">Education Support (K–12)</w:t>
      </w:r>
    </w:p>
    <w:p>
      <w:pPr>
        <w:pStyle w:val="BodyText"/>
      </w:pPr>
      <w:r>
        <w:t xml:space="preserve">47</w:t>
      </w:r>
    </w:p>
    <w:p>
      <w:pPr>
        <w:pStyle w:val="BodyText"/>
      </w:pPr>
      <w:r>
        <w:t xml:space="preserve">1,850,000</w:t>
      </w:r>
    </w:p>
    <w:p>
      <w:pPr>
        <w:pStyle w:val="BodyText"/>
      </w:pPr>
      <w:r>
        <w:t xml:space="preserve">+68%</w:t>
      </w:r>
    </w:p>
    <w:p>
      <w:pPr>
        <w:pStyle w:val="BodyText"/>
      </w:pPr>
      <w:r>
        <w:t xml:space="preserve">CORPORATE Analytics</w:t>
      </w:r>
    </w:p>
    <w:p>
      <w:pPr>
        <w:pStyle w:val="BodyText"/>
      </w:pPr>
      <w:r>
        <w:t xml:space="preserve">12</w:t>
      </w:r>
    </w:p>
    <w:p>
      <w:pPr>
        <w:pStyle w:val="BodyText"/>
      </w:pPr>
      <w:r>
        <w:t xml:space="preserve">(n/a)</w:t>
      </w:r>
    </w:p>
    <w:p>
      <w:pPr>
        <w:pStyle w:val="BodyText"/>
      </w:pPr>
      <w:r>
        <w:t xml:space="preserve">Total Marseille Revenue</w:t>
      </w:r>
    </w:p>
    <w:p>
      <w:pPr>
        <w:pStyle w:val="BodyText"/>
      </w:pPr>
      <w:r>
        <w:t xml:space="preserve">59 Contracts</w:t>
      </w:r>
    </w:p>
    <w:p>
      <w:pPr>
        <w:pStyle w:val="BodyText"/>
      </w:pPr>
      <w:r>
        <w:t xml:space="preserve">2,975,000€</w:t>
      </w:r>
    </w:p>
    <w:p>
      <w:pPr>
        <w:pStyle w:val="BodyText"/>
      </w:pPr>
      <w:r>
        <w:t xml:space="preserve">+83%</w:t>
      </w:r>
    </w:p>
    <w:p>
      <w:pPr>
        <w:pStyle w:val="BodyText"/>
      </w:pPr>
      <w:r>
        <w:t xml:space="preserve">The Marseille market has become our single highest-performing region in France. This growth stems from localized relationship-building with key stakeholders including the Académie d'Aix-Marseille, the Regional Council of Provence-Alpes-Côte d'Azur, and Marseille's Chamber of Commerce. Notably, 78% of sales were secured through referrals from established institutions – a testament to our service's perceived value within France Marseille's knowledge economy.</w:t>
      </w:r>
    </w:p>
    <w:bookmarkEnd w:id="23"/>
    <w:bookmarkStart w:id="24" w:name="X63792b2d2bd0563fd5ebead651a102f0f22541d"/>
    <w:p>
      <w:pPr>
        <w:pStyle w:val="Heading2"/>
      </w:pPr>
      <w:r>
        <w:t xml:space="preserve">Strategic Expansion: Aligning with Marseille’s Vision</w:t>
      </w:r>
    </w:p>
    <w:p>
      <w:pPr>
        <w:pStyle w:val="FirstParagraph"/>
      </w:pPr>
      <w:r>
        <w:t xml:space="preserve">Marseille has explicitly identified "data-driven governance" and "STEM talent development" as pillars of its 2030 strategic plan (Marseille 2030 Smart City Initiative). Our Sales Report confirms that the "Mathematician" service is uniquely positioned to support these objectives:</w:t>
      </w:r>
    </w:p>
    <w:p>
      <w:pPr>
        <w:numPr>
          <w:ilvl w:val="0"/>
          <w:numId w:val="1002"/>
        </w:numPr>
        <w:pStyle w:val="Compact"/>
      </w:pPr>
      <w:r>
        <w:rPr>
          <w:bCs/>
          <w:b/>
        </w:rPr>
        <w:t xml:space="preserve">Partnership with CMI</w:t>
      </w:r>
      <w:r>
        <w:t xml:space="preserve">: Co-developing a "Mathematician-in-Residence" program at Aix-Marseille University, training 120 local educators annually.</w:t>
      </w:r>
    </w:p>
    <w:p>
      <w:pPr>
        <w:numPr>
          <w:ilvl w:val="0"/>
          <w:numId w:val="1002"/>
        </w:numPr>
        <w:pStyle w:val="Compact"/>
      </w:pPr>
      <w:r>
        <w:rPr>
          <w:bCs/>
          <w:b/>
        </w:rPr>
        <w:t xml:space="preserve">Cultural Adaptation</w:t>
      </w:r>
      <w:r>
        <w:t xml:space="preserve">: Tailoring our service to Marseille's linguistic diversity (including Arabic and Spanish-speaking communities), with bilingual mathematicians deployed in 35 schools.</w:t>
      </w:r>
    </w:p>
    <w:p>
      <w:pPr>
        <w:numPr>
          <w:ilvl w:val="0"/>
          <w:numId w:val="1002"/>
        </w:numPr>
        <w:pStyle w:val="Compact"/>
      </w:pPr>
      <w:r>
        <w:rPr>
          <w:bCs/>
          <w:b/>
        </w:rPr>
        <w:t xml:space="preserve">Industry Synergy</w:t>
      </w:r>
      <w:r>
        <w:t xml:space="preserve">: Integrating with Marseille’s emerging AI/robotics sector at the Méditerranée Innovation Park, creating a dedicated "Mathematician Tech Hub."</w:t>
      </w:r>
    </w:p>
    <w:bookmarkEnd w:id="24"/>
    <w:bookmarkStart w:id="25" w:name="Xa2c4125da97382e69cb49819d1bb8bea389d542"/>
    <w:p>
      <w:pPr>
        <w:pStyle w:val="Heading2"/>
      </w:pPr>
      <w:r>
        <w:t xml:space="preserve">Challenges and Mitigation in France Marseille Context</w:t>
      </w:r>
    </w:p>
    <w:p>
      <w:pPr>
        <w:pStyle w:val="FirstParagraph"/>
      </w:pPr>
      <w:r>
        <w:t xml:space="preserve">Key challenges specific to France Marseille included regulatory compliance with French education laws (Loi d'Orientation et de Programmes) and adapting to regional budget cycles. Our solution was a dedicated "Marseille Compliance Unit" staffed by legal experts familiar with French educational frameworks. Additionally, we established quarterly business forums at the Hôtel de Ville – Marseille’s city hall – to align sales strategies with municipal priorities, directly contributing to our 37% year-on-year contract renewal rate.</w:t>
      </w:r>
    </w:p>
    <w:bookmarkEnd w:id="25"/>
    <w:bookmarkStart w:id="26" w:name="Xba7d4dfc78451786314e7a0907494777bfb1541"/>
    <w:p>
      <w:pPr>
        <w:pStyle w:val="Heading2"/>
      </w:pPr>
      <w:r>
        <w:t xml:space="preserve">Future Sales Projections: France Marseille Roadmap</w:t>
      </w:r>
    </w:p>
    <w:p>
      <w:pPr>
        <w:pStyle w:val="FirstParagraph"/>
      </w:pPr>
      <w:r>
        <w:t xml:space="preserve">Based on current momentum, we project a 115% revenue increase for "Mathematician" services in France Marseille by Q4 2024, driven by:</w:t>
      </w:r>
    </w:p>
    <w:p>
      <w:pPr>
        <w:numPr>
          <w:ilvl w:val="0"/>
          <w:numId w:val="1003"/>
        </w:numPr>
        <w:pStyle w:val="Compact"/>
      </w:pPr>
      <w:r>
        <w:rPr>
          <w:bCs/>
          <w:b/>
        </w:rPr>
        <w:t xml:space="preserve">Government Grants</w:t>
      </w:r>
      <w:r>
        <w:t xml:space="preserve">: Securing €3.2M from the French National Fund for Educational Innovation specifically allocated to Marseille's math education gap.</w:t>
      </w:r>
    </w:p>
    <w:p>
      <w:pPr>
        <w:numPr>
          <w:ilvl w:val="0"/>
          <w:numId w:val="1003"/>
        </w:numPr>
        <w:pStyle w:val="Compact"/>
      </w:pPr>
      <w:r>
        <w:rPr>
          <w:bCs/>
          <w:b/>
        </w:rPr>
        <w:t xml:space="preserve">Enterprise Expansion</w:t>
      </w:r>
      <w:r>
        <w:t xml:space="preserve">: Targeting 18 new industrial contracts with Marseille-based companies in maritime tech and renewable energy.</w:t>
      </w:r>
    </w:p>
    <w:p>
      <w:pPr>
        <w:numPr>
          <w:ilvl w:val="0"/>
          <w:numId w:val="1003"/>
        </w:numPr>
        <w:pStyle w:val="Compact"/>
      </w:pPr>
      <w:r>
        <w:rPr>
          <w:bCs/>
          <w:b/>
        </w:rPr>
        <w:t xml:space="preserve">Community Engagement</w:t>
      </w:r>
      <w:r>
        <w:t xml:space="preserve">: Launching "Mathematician Saturdays" – free public workshops at the Palais de la Méditerranée, expected to generate 500+ leads monthly.</w:t>
      </w:r>
    </w:p>
    <w:bookmarkEnd w:id="26"/>
    <w:bookmarkStart w:id="27" w:name="Xc8f78254968479bb388d7ecbdb86fcbda5918c6"/>
    <w:p>
      <w:pPr>
        <w:pStyle w:val="Heading2"/>
      </w:pPr>
      <w:r>
        <w:t xml:space="preserve">Conclusion: The Mathematician Imperative in Marseille</w:t>
      </w:r>
    </w:p>
    <w:p>
      <w:pPr>
        <w:pStyle w:val="FirstParagraph"/>
      </w:pPr>
      <w:r>
        <w:t xml:space="preserve">This Sales Report conclusively demonstrates that "Mathematician" is not merely a service but a strategic catalyst for Marseille's economic and educational advancement. In the unique context of France, where mathematical literacy directly impacts competitiveness, our model delivers measurable ROI – transforming theoretical expertise into tangible outcomes for schools, businesses, and city planning. The success in Marseille validates our approach as replicable across other French regions but also establishes the city as a blueprint for how specialized mathematical talent can drive urban innovation. As Marseille positions itself as a Mediterranean hub of intelligence and technology, "Mathematician" services have become indispensable – proving that in the world of data-driven transformation, mathematics is not just numbers; it's the foundation for progress. We recommend doubling down on Marseille investments to solidify our leadership in France's mathematical services sector.</w:t>
      </w:r>
    </w:p>
    <w:p>
      <w:pPr>
        <w:pStyle w:val="BodyText"/>
      </w:pPr>
      <w:r>
        <w:rPr>
          <w:bCs/>
          <w:b/>
        </w:rPr>
        <w:t xml:space="preserve">Report Prepared By:</w:t>
      </w:r>
      <w:r>
        <w:t xml:space="preserve"> </w:t>
      </w:r>
      <w:r>
        <w:t xml:space="preserve">Strategic Sales Division, Global Analytics Group</w:t>
      </w:r>
      <w:r>
        <w:br/>
      </w:r>
      <w:r>
        <w:rPr>
          <w:bCs/>
          <w:b/>
        </w:rPr>
        <w:t xml:space="preserve">Date:</w:t>
      </w:r>
      <w:r>
        <w:t xml:space="preserve"> </w:t>
      </w:r>
      <w:r>
        <w:t xml:space="preserve">October 26, 2024</w:t>
      </w:r>
      <w:r>
        <w:br/>
      </w: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Service Solutions for Marseille, France</dc:title>
  <dc:creator/>
  <dc:language>en</dc:language>
  <cp:keywords/>
  <dcterms:created xsi:type="dcterms:W3CDTF">2025-12-11T16:11:05Z</dcterms:created>
  <dcterms:modified xsi:type="dcterms:W3CDTF">2025-12-11T16:11:05Z</dcterms:modified>
</cp:coreProperties>
</file>

<file path=docProps/custom.xml><?xml version="1.0" encoding="utf-8"?>
<Properties xmlns="http://schemas.openxmlformats.org/officeDocument/2006/custom-properties" xmlns:vt="http://schemas.openxmlformats.org/officeDocument/2006/docPropsVTypes"/>
</file>