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Paris,</w:t>
      </w:r>
      <w:r>
        <w:t xml:space="preserve"> </w:t>
      </w:r>
      <w:r>
        <w:t xml:space="preserve">France</w:t>
      </w:r>
    </w:p>
    <w:bookmarkStart w:id="27" w:name="Xeca398794f449378d9e574fc5dbc0ea7a9080f4"/>
    <w:p>
      <w:pPr>
        <w:pStyle w:val="Heading1"/>
      </w:pPr>
      <w:r>
        <w:t xml:space="preserve">Annual Sales Report: Mathematician Product Suite in Paris, France</w:t>
      </w:r>
    </w:p>
    <w:bookmarkStart w:id="20" w:name="executive-summary"/>
    <w:p>
      <w:pPr>
        <w:pStyle w:val="Heading2"/>
      </w:pPr>
      <w:r>
        <w:t xml:space="preserve">Executive Summary</w:t>
      </w:r>
    </w:p>
    <w:p>
      <w:pPr>
        <w:pStyle w:val="FirstParagraph"/>
      </w:pPr>
      <w:r>
        <w:t xml:space="preserve">This comprehensive sales report details the performance of the "Mathematician" educational technology suite across Paris and metropolitan France during the fiscal year 2023-2024. The Mathematician platform—designed to revolutionize mathematics education through AI-driven personalized learning—has achieved remarkable traction in Parisian schools, universities, and corporate training centers. With a 147% year-over-year growth rate in subscription revenue within France, Paris has emerged as the flagship market for this innovative solution. This report confirms Mathematician's strategic importance to our European expansion and its alignment with France's national education priorities.</w:t>
      </w:r>
    </w:p>
    <w:bookmarkEnd w:id="20"/>
    <w:bookmarkStart w:id="21" w:name="X7d8070d0f440e4ba8c1259ce06ea7179398e90b"/>
    <w:p>
      <w:pPr>
        <w:pStyle w:val="Heading2"/>
      </w:pPr>
      <w:r>
        <w:t xml:space="preserve">Market Context: Mathematics Education in France</w:t>
      </w:r>
    </w:p>
    <w:p>
      <w:pPr>
        <w:pStyle w:val="FirstParagraph"/>
      </w:pPr>
      <w:r>
        <w:t xml:space="preserve">France has long prioritized mathematical excellence as a cornerstone of its educational system, with Paris housing prestigious institutions like École Normale Supérieure and Sorbonne University. The French Ministry of Education's 2023 Digital Learning Initiative explicitly emphasized AI-powered tools to address persistent challenges in STEM education. In this context, the Mathematician platform—offering adaptive problem-solving, real-time teacher dashboards, and alignment with France's national curriculum (Programmes du Collège et du Lycée)—has positioned itself as a critical solution. Parisian educational stakeholders recognized its potential to improve pass rates in the rigorous baccalauréat mathematics exams, directly contributing to our market penetration.</w:t>
      </w:r>
    </w:p>
    <w:bookmarkEnd w:id="21"/>
    <w:bookmarkStart w:id="22" w:name="X458d2a694db25ed004d9392768945a751a3d39b"/>
    <w:p>
      <w:pPr>
        <w:pStyle w:val="Heading2"/>
      </w:pPr>
      <w:r>
        <w:t xml:space="preserve">Sales Performance Breakdown: Paris Metropolitan Focus</w:t>
      </w:r>
    </w:p>
    <w:p>
      <w:pPr>
        <w:pStyle w:val="FirstParagraph"/>
      </w:pPr>
      <w:r>
        <w:t xml:space="preserve">Paris alone accounted for 63% of all Mathematician sales in France during FY 2023-2024, reflecting the city's concentration of key decision-makers and educational infrastructure. Our sales team deployed a hyper-localized strategy targeting:</w:t>
      </w:r>
    </w:p>
    <w:p>
      <w:pPr>
        <w:numPr>
          <w:ilvl w:val="0"/>
          <w:numId w:val="1001"/>
        </w:numPr>
        <w:pStyle w:val="Compact"/>
      </w:pPr>
      <w:r>
        <w:rPr>
          <w:bCs/>
          <w:b/>
        </w:rPr>
        <w:t xml:space="preserve">Public Schools (Écoles Publiques):</w:t>
      </w:r>
      <w:r>
        <w:t xml:space="preserve"> </w:t>
      </w:r>
      <w:r>
        <w:t xml:space="preserve">47% market share through partnerships with Parisian municipal education authorities (Académie de Paris). 82 schools adopted the platform, serving 14,300 students.</w:t>
      </w:r>
    </w:p>
    <w:p>
      <w:pPr>
        <w:numPr>
          <w:ilvl w:val="0"/>
          <w:numId w:val="1001"/>
        </w:numPr>
        <w:pStyle w:val="Compact"/>
      </w:pPr>
      <w:r>
        <w:rPr>
          <w:bCs/>
          <w:b/>
        </w:rPr>
        <w:t xml:space="preserve">Private Institutions (Écoles Privées):</w:t>
      </w:r>
      <w:r>
        <w:t xml:space="preserve"> </w:t>
      </w:r>
      <w:r>
        <w:t xml:space="preserve">29% growth in enrollment at elite institutions like Lycée Louis-le-Grand and Institut Le Rosey.</w:t>
      </w:r>
    </w:p>
    <w:p>
      <w:pPr>
        <w:numPr>
          <w:ilvl w:val="0"/>
          <w:numId w:val="1001"/>
        </w:numPr>
        <w:pStyle w:val="Compact"/>
      </w:pPr>
      <w:r>
        <w:rPr>
          <w:bCs/>
          <w:b/>
        </w:rPr>
        <w:t xml:space="preserve">University Partnerships:</w:t>
      </w:r>
      <w:r>
        <w:t xml:space="preserve"> </w:t>
      </w:r>
      <w:r>
        <w:t xml:space="preserve">Strategic agreements with Sorbonne University, Paris Dauphine, and École Polytechnique for undergraduate mathematics programs.</w:t>
      </w:r>
    </w:p>
    <w:p>
      <w:pPr>
        <w:numPr>
          <w:ilvl w:val="0"/>
          <w:numId w:val="1001"/>
        </w:numPr>
        <w:pStyle w:val="Compact"/>
      </w:pPr>
      <w:r>
        <w:rPr>
          <w:bCs/>
          <w:b/>
        </w:rPr>
        <w:t xml:space="preserve">Corporate Training:</w:t>
      </w:r>
      <w:r>
        <w:t xml:space="preserve"> </w:t>
      </w:r>
      <w:r>
        <w:t xml:space="preserve">18 new contracts with Parisian tech firms (including Ubisoft and BNP Paribas) for employee upskilling in data analytics.</w:t>
      </w:r>
    </w:p>
    <w:p>
      <w:pPr>
        <w:pStyle w:val="FirstParagraph"/>
      </w:pPr>
      <w:r>
        <w:t xml:space="preserve">Total revenue from Paris-based sales reached €2.8 million, a 167% increase from the previous year. The average contract value rose to €34,000 annually per institution—surpassing our European target by 22%. Notably, all Parisian schools achieved an average 31% reduction in mathematics failure rates within six months of implementation (per internal analytics), directly enhancing our sales credibility.</w:t>
      </w:r>
    </w:p>
    <w:bookmarkEnd w:id="22"/>
    <w:bookmarkStart w:id="23" w:name="customer-feedback-the-paris-advantage"/>
    <w:p>
      <w:pPr>
        <w:pStyle w:val="Heading2"/>
      </w:pPr>
      <w:r>
        <w:t xml:space="preserve">Customer Feedback: The Paris Advantage</w:t>
      </w:r>
    </w:p>
    <w:p>
      <w:pPr>
        <w:pStyle w:val="FirstParagraph"/>
      </w:pPr>
      <w:r>
        <w:t xml:space="preserve">Parisian educators provided exceptionally detailed feedback through quarterly focus groups at the Palais de la Découverte. Key insights include:</w:t>
      </w:r>
    </w:p>
    <w:p>
      <w:pPr>
        <w:pStyle w:val="BlockText"/>
      </w:pPr>
      <w:r>
        <w:t xml:space="preserve">"Mathematician transformed our approach to differential calculus instruction. The platform's French-language interface and alignment with the 2023 curriculum changes eliminated translation barriers, allowing teachers to focus on pedagogy rather than technology."</w:t>
      </w:r>
      <w:r>
        <w:br/>
      </w:r>
      <w:r>
        <w:rPr>
          <w:iCs/>
          <w:i/>
        </w:rPr>
        <w:t xml:space="preserve">- Madame Élise Dubois, Head of Mathematics, Lycée Janson de Sailly</w:t>
      </w:r>
    </w:p>
    <w:p>
      <w:pPr>
        <w:pStyle w:val="FirstParagraph"/>
      </w:pPr>
      <w:r>
        <w:t xml:space="preserve">Teacher satisfaction scores averaged 4.8/5 across Parisian deployments. The platform's integration with France's national student data system (Scolarité Numérique) was specifically praised for reducing administrative burdens by 27%—a critical factor in French educational procurement decisions. Corporate clients highlighted its suitability for preparing employees for the "Digital France 2030" initiative, particularly in financial modeling applications.</w:t>
      </w:r>
    </w:p>
    <w:bookmarkEnd w:id="23"/>
    <w:bookmarkStart w:id="24" w:name="challenges-and-strategic-adaptations"/>
    <w:p>
      <w:pPr>
        <w:pStyle w:val="Heading2"/>
      </w:pPr>
      <w:r>
        <w:t xml:space="preserve">Challenges and Strategic Adaptations</w:t>
      </w:r>
    </w:p>
    <w:p>
      <w:pPr>
        <w:pStyle w:val="FirstParagraph"/>
      </w:pPr>
      <w:r>
        <w:t xml:space="preserve">Initial adoption faced resistance due to concerns about data privacy under France's CNIL regulations. Our Paris sales team immediately implemented GDPR-compliant on-premise server options, hosting data exclusively within French government-approved cloud infrastructure (OVHcloud). This adjustment converted 93% of hesitant prospects into customers within three months.</w:t>
      </w:r>
    </w:p>
    <w:p>
      <w:pPr>
        <w:pStyle w:val="BodyText"/>
      </w:pPr>
      <w:r>
        <w:t xml:space="preserve">Another challenge was aligning with France's "digital pedagogy" framework, which emphasizes teacher autonomy. Mathematician responded by introducing a customizable dashboard feature allowing educators to override AI recommendations—a modification co-developed with Paris-based teaching unions (SNES-FSU). This collaborative approach directly contributed to our 89% customer retention rate in Paris.</w:t>
      </w:r>
    </w:p>
    <w:bookmarkEnd w:id="24"/>
    <w:bookmarkStart w:id="25" w:name="X8a905f405aabc2cce343ea49314b666d9d27f34"/>
    <w:p>
      <w:pPr>
        <w:pStyle w:val="Heading2"/>
      </w:pPr>
      <w:r>
        <w:t xml:space="preserve">France-Paris Market Strategy: Future Roadmap</w:t>
      </w:r>
    </w:p>
    <w:p>
      <w:pPr>
        <w:pStyle w:val="FirstParagraph"/>
      </w:pPr>
      <w:r>
        <w:t xml:space="preserve">Based on Parisian success, we propose three priority initiatives for 2024-2025:</w:t>
      </w:r>
    </w:p>
    <w:p>
      <w:pPr>
        <w:numPr>
          <w:ilvl w:val="0"/>
          <w:numId w:val="1002"/>
        </w:numPr>
        <w:pStyle w:val="Compact"/>
      </w:pPr>
      <w:r>
        <w:rPr>
          <w:bCs/>
          <w:b/>
        </w:rPr>
        <w:t xml:space="preserve">National Curriculum Expansion:</w:t>
      </w:r>
      <w:r>
        <w:t xml:space="preserve"> </w:t>
      </w:r>
      <w:r>
        <w:t xml:space="preserve">Developing French-specific modules for the new "Maths Appliquées" baccalauréat stream, in partnership with the Ministry of Education.</w:t>
      </w:r>
    </w:p>
    <w:p>
      <w:pPr>
        <w:numPr>
          <w:ilvl w:val="0"/>
          <w:numId w:val="1002"/>
        </w:numPr>
        <w:pStyle w:val="Compact"/>
      </w:pPr>
      <w:r>
        <w:rPr>
          <w:bCs/>
          <w:b/>
        </w:rPr>
        <w:t xml:space="preserve">Paris Innovation Hub:</w:t>
      </w:r>
      <w:r>
        <w:t xml:space="preserve"> </w:t>
      </w:r>
      <w:r>
        <w:t xml:space="preserve">Establishing a dedicated R&amp;D center at La Défense to co-create solutions with Parisian educators—reducing time-to-market for regionally tailored features by 40%.</w:t>
      </w:r>
    </w:p>
    <w:p>
      <w:pPr>
        <w:numPr>
          <w:ilvl w:val="0"/>
          <w:numId w:val="1002"/>
        </w:numPr>
        <w:pStyle w:val="Compact"/>
      </w:pPr>
      <w:r>
        <w:rPr>
          <w:bCs/>
          <w:b/>
        </w:rPr>
        <w:t xml:space="preserve">Cultural Localization:</w:t>
      </w:r>
      <w:r>
        <w:t xml:space="preserve"> </w:t>
      </w:r>
      <w:r>
        <w:t xml:space="preserve">Integrating French educational case studies (e.g., analyzing Eiffel Tower structural mathematics) into the platform, addressing a key request from 76% of Parisian teachers.</w:t>
      </w:r>
    </w:p>
    <w:bookmarkEnd w:id="25"/>
    <w:bookmarkStart w:id="26" w:name="X38701615cadfddd0421a55083f4b90fc07ef8ef"/>
    <w:p>
      <w:pPr>
        <w:pStyle w:val="Heading2"/>
      </w:pPr>
      <w:r>
        <w:t xml:space="preserve">Conclusion: The Mathematician Imperative in France</w:t>
      </w:r>
    </w:p>
    <w:p>
      <w:pPr>
        <w:pStyle w:val="FirstParagraph"/>
      </w:pPr>
      <w:r>
        <w:t xml:space="preserve">The Paris market has unequivocally validated Mathematician's viability as a transformative educational tool within France's unique pedagogical landscape. As the most advanced AI mathematics platform in continental Europe, it now serves as our flagship for European operations. Our Paris-based sales team—not only met but exceeded all targets, demonstrating how culturally attuned technology solutions can drive market leadership in education.</w:t>
      </w:r>
    </w:p>
    <w:p>
      <w:pPr>
        <w:pStyle w:val="BodyText"/>
      </w:pPr>
      <w:r>
        <w:t xml:space="preserve">With 42% of France's top 100 schools now using Mathematician (89% based in Paris), and a projected €3.5 million revenue for the upcoming fiscal year, this product is no longer just a sales success—it represents a strategic cornerstone for our entire European division. The French government's recent allocation of €120 million to digital education initiatives further solidifies Mathematician's position as the indispensable tool for mathematics excellence in France Paris and beyond. As one Parisian inspector noted during our 2024 review: "Mathematician isn't just software—it's becoming part of Paris' educational DNA."</w:t>
      </w:r>
    </w:p>
    <w:p>
      <w:pPr>
        <w:pStyle w:val="BodyText"/>
      </w:pPr>
      <w:r>
        <w:rPr>
          <w:bCs/>
          <w:b/>
        </w:rPr>
        <w:t xml:space="preserve">Prepared by:</w:t>
      </w:r>
      <w:r>
        <w:t xml:space="preserve"> </w:t>
      </w:r>
      <w:r>
        <w:t xml:space="preserve">Global Education Solutions Division</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Paris, France</dc:title>
  <dc:creator/>
  <dc:language>en</dc:language>
  <cp:keywords/>
  <dcterms:created xsi:type="dcterms:W3CDTF">2026-07-23T05:28:57Z</dcterms:created>
  <dcterms:modified xsi:type="dcterms:W3CDTF">2026-07-23T05:28:57Z</dcterms:modified>
</cp:coreProperties>
</file>

<file path=docProps/custom.xml><?xml version="1.0" encoding="utf-8"?>
<Properties xmlns="http://schemas.openxmlformats.org/officeDocument/2006/custom-properties" xmlns:vt="http://schemas.openxmlformats.org/officeDocument/2006/docPropsVTypes"/>
</file>