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Mathematician</w:t>
      </w:r>
      <w:r>
        <w:t xml:space="preserve"> </w:t>
      </w:r>
      <w:r>
        <w:t xml:space="preserve">Product</w:t>
      </w:r>
      <w:r>
        <w:t xml:space="preserve"> </w:t>
      </w:r>
      <w:r>
        <w:t xml:space="preserve">Suite</w:t>
      </w:r>
      <w:r>
        <w:t xml:space="preserve"> </w:t>
      </w:r>
      <w:r>
        <w:t xml:space="preserve">-</w:t>
      </w:r>
      <w:r>
        <w:t xml:space="preserve"> </w:t>
      </w:r>
      <w:r>
        <w:t xml:space="preserve">India</w:t>
      </w:r>
      <w:r>
        <w:t xml:space="preserve"> </w:t>
      </w:r>
      <w:r>
        <w:t xml:space="preserve">New</w:t>
      </w:r>
      <w:r>
        <w:t xml:space="preserve"> </w:t>
      </w:r>
      <w:r>
        <w:t xml:space="preserve">Delhi</w:t>
      </w:r>
      <w:r>
        <w:t xml:space="preserve"> </w:t>
      </w:r>
      <w:r>
        <w:t xml:space="preserve">Market</w:t>
      </w:r>
    </w:p>
    <w:bookmarkStart w:id="28" w:name="Xd6577fab4912c0a19953cbb06b4eb9d704b62c3"/>
    <w:p>
      <w:pPr>
        <w:pStyle w:val="Heading1"/>
      </w:pPr>
      <w:r>
        <w:t xml:space="preserve">Comprehensive Annual Sales Report: Mathematician Product Suite in India New Delhi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Regional Sales &amp; Analytics Division - India New Delhi</w:t>
      </w:r>
    </w:p>
    <w:bookmarkStart w:id="20" w:name="i.-executive-summary"/>
    <w:p>
      <w:pPr>
        <w:pStyle w:val="Heading2"/>
      </w:pPr>
      <w:r>
        <w:t xml:space="preserve">I. Executive Summary</w:t>
      </w:r>
    </w:p>
    <w:p>
      <w:pPr>
        <w:pStyle w:val="FirstParagraph"/>
      </w:pPr>
      <w:r>
        <w:t xml:space="preserve">This annual Sales Report details the performance of our flagship educational technology product suite, "Mathematician," across the critical India New Delhi market. Despite economic headwinds in Q1 2023, the Mathematician platform achieved remarkable traction with a 47% year-over-year growth in sales revenue, reaching INR 28.7 Crore (USD $3.5 Million). This success positions us as the leading mathematics education solution provider in India's capital city, with our innovative approach to STEM learning resonating deeply with New Delhi's educational ecosystem.</w:t>
      </w:r>
    </w:p>
    <w:bookmarkEnd w:id="20"/>
    <w:bookmarkStart w:id="21" w:name="X832801e9c359c53b8ff0afd41afc30f1969038c"/>
    <w:p>
      <w:pPr>
        <w:pStyle w:val="Heading2"/>
      </w:pPr>
      <w:r>
        <w:t xml:space="preserve">II. Market Context: Why Mathematician Succeeded in India New Delhi</w:t>
      </w:r>
    </w:p>
    <w:p>
      <w:pPr>
        <w:pStyle w:val="FirstParagraph"/>
      </w:pPr>
      <w:r>
        <w:t xml:space="preserve">New Delhi presents a unique and high-potential market for mathematics education solutions due to its concentration of premier institutions, government education initiatives like "Digital India" and "National Education Policy 2020," and a rapidly growing demand for STEM-skilled professionals. The Mathematician product suite – an AI-powered learning platform combining adaptive algorithms with expert-designed curricula by our team of renowned mathematicians – directly addressed three critical pain points:</w:t>
      </w:r>
    </w:p>
    <w:p>
      <w:pPr>
        <w:numPr>
          <w:ilvl w:val="0"/>
          <w:numId w:val="1001"/>
        </w:numPr>
        <w:pStyle w:val="Compact"/>
      </w:pPr>
      <w:r>
        <w:t xml:space="preserve">Personalized learning gaps in CBSE/ICSE curriculum</w:t>
      </w:r>
    </w:p>
    <w:p>
      <w:pPr>
        <w:numPr>
          <w:ilvl w:val="0"/>
          <w:numId w:val="1001"/>
        </w:numPr>
        <w:pStyle w:val="Compact"/>
      </w:pPr>
      <w:r>
        <w:t xml:space="preserve">Lack of accessible advanced mathematics training for competitive exams (JEE, NEET, CAT)</w:t>
      </w:r>
    </w:p>
    <w:p>
      <w:pPr>
        <w:numPr>
          <w:ilvl w:val="0"/>
          <w:numId w:val="1001"/>
        </w:numPr>
        <w:pStyle w:val="Compact"/>
      </w:pPr>
      <w:r>
        <w:t xml:space="preserve">Teacher shortages in specialized math instruction across schools</w:t>
      </w:r>
    </w:p>
    <w:p>
      <w:pPr>
        <w:pStyle w:val="FirstParagraph"/>
      </w:pPr>
      <w:r>
        <w:t xml:space="preserve">The strategic alignment between our Mathematician platform's pedagogical approach and the specific needs of New Delhi's education landscape proved decisive. Our partnership with 142 schools across New Delhi (including top institutions like DPS, Springdales, and Kendriya Vidyalayas) created a powerful local reference base.</w:t>
      </w:r>
    </w:p>
    <w:bookmarkEnd w:id="21"/>
    <w:bookmarkStart w:id="22" w:name="Xa750212f26994e352d826f5935c716f02457161"/>
    <w:p>
      <w:pPr>
        <w:pStyle w:val="Heading2"/>
      </w:pPr>
      <w:r>
        <w:t xml:space="preserve">III. Sales Performance Breakdown (India New Delhi Region)</w:t>
      </w:r>
    </w:p>
    <w:p>
      <w:pPr>
        <w:pStyle w:val="FirstParagraph"/>
      </w:pPr>
      <w:r>
        <w:t xml:space="preserve">Product Segment</w:t>
      </w:r>
    </w:p>
    <w:p>
      <w:pPr>
        <w:pStyle w:val="BodyText"/>
      </w:pPr>
      <w:r>
        <w:t xml:space="preserve">Q1 2023 (INR Crore)</w:t>
      </w:r>
    </w:p>
    <w:p>
      <w:pPr>
        <w:pStyle w:val="BodyText"/>
      </w:pPr>
      <w:r>
        <w:t xml:space="preserve">Q4 2023 (INR Crore)</w:t>
      </w:r>
    </w:p>
    <w:p>
      <w:pPr>
        <w:pStyle w:val="BodyText"/>
      </w:pPr>
      <w:r>
        <w:t xml:space="preserve">YoY Growth</w:t>
      </w:r>
    </w:p>
    <w:p>
      <w:pPr>
        <w:pStyle w:val="BodyText"/>
      </w:pPr>
      <w:r>
        <w:t xml:space="preserve">Mathematician School Licensing</w:t>
      </w:r>
    </w:p>
    <w:p>
      <w:pPr>
        <w:pStyle w:val="BodyText"/>
      </w:pPr>
      <w:r>
        <w:t xml:space="preserve">3.8</w:t>
      </w:r>
    </w:p>
    <w:p>
      <w:pPr>
        <w:pStyle w:val="BodyText"/>
      </w:pPr>
      <w:r>
        <w:t xml:space="preserve">11.2</w:t>
      </w:r>
    </w:p>
    <w:p>
      <w:pPr>
        <w:pStyle w:val="BodyText"/>
      </w:pPr>
      <w:r>
        <w:t xml:space="preserve">194%</w:t>
      </w:r>
    </w:p>
    <w:p>
      <w:pPr>
        <w:pStyle w:val="BodyText"/>
      </w:pPr>
      <w:r>
        <w:t xml:space="preserve">Mathematician Premium (Individual)</w:t>
      </w:r>
    </w:p>
    <w:p>
      <w:pPr>
        <w:pStyle w:val="BodyText"/>
      </w:pPr>
      <w:r>
        <w:t xml:space="preserve">2.5</w:t>
      </w:r>
    </w:p>
    <w:p>
      <w:pPr>
        <w:pStyle w:val="BodyText"/>
      </w:pPr>
      <w:r>
        <w:t xml:space="preserve">&lt;</w:t>
      </w:r>
    </w:p>
    <w:p>
      <w:pPr>
        <w:pStyle w:val="BodyText"/>
      </w:pPr>
      <w:r>
        <w:t xml:space="preserve">7.6</w:t>
      </w:r>
    </w:p>
    <w:p>
      <w:pPr>
        <w:pStyle w:val="BodyText"/>
      </w:pPr>
      <w:r>
        <w:t xml:space="preserve">Total Sales (India New Delhi)</w:t>
      </w:r>
    </w:p>
    <w:p>
      <w:pPr>
        <w:pStyle w:val="BodyText"/>
      </w:pPr>
      <w:r>
        <w:t xml:space="preserve">Total Revenue (2023)</w:t>
      </w:r>
    </w:p>
    <w:p>
      <w:pPr>
        <w:pStyle w:val="BodyText"/>
      </w:pPr>
      <w:r>
        <w:rPr>
          <w:bCs/>
          <w:b/>
        </w:rPr>
        <w:t xml:space="preserve">INR 28.7 Crore</w:t>
      </w:r>
    </w:p>
    <w:p>
      <w:pPr>
        <w:pStyle w:val="BodyText"/>
      </w:pPr>
      <w:r>
        <w:t xml:space="preserve">The surge in School Licensing revenue reflects a strategic shift: New Delhi education authorities prioritized digital learning tools after pandemic disruptions, with our Mathematician solution becoming the preferred vendor for math curriculum enhancement. The 194% growth in school contracts demonstrates how our platform's data-driven insights (developed by our in-house mathematicians) helped schools identify and address specific learning gaps, directly contributing to improved board exam results.</w:t>
      </w:r>
    </w:p>
    <w:bookmarkEnd w:id="22"/>
    <w:bookmarkStart w:id="23" w:name="iv.-key-success-drivers"/>
    <w:p>
      <w:pPr>
        <w:pStyle w:val="Heading2"/>
      </w:pPr>
      <w:r>
        <w:t xml:space="preserve">IV. Key Success Drivers</w:t>
      </w:r>
    </w:p>
    <w:p>
      <w:pPr>
        <w:pStyle w:val="FirstParagraph"/>
      </w:pPr>
      <w:r>
        <w:t xml:space="preserve">Three factors uniquely enabled the Mathematician platform's success in India New Delhi:</w:t>
      </w:r>
    </w:p>
    <w:p>
      <w:pPr>
        <w:numPr>
          <w:ilvl w:val="0"/>
          <w:numId w:val="1002"/>
        </w:numPr>
        <w:pStyle w:val="Compact"/>
      </w:pPr>
      <w:r>
        <w:rPr>
          <w:bCs/>
          <w:b/>
        </w:rPr>
        <w:t xml:space="preserve">Cultural Relevance by Local Mathematicians:</w:t>
      </w:r>
      <w:r>
        <w:t xml:space="preserve"> </w:t>
      </w:r>
      <w:r>
        <w:t xml:space="preserve">Our Delhi-based team of Indian mathematicians (including former IIT professors and CBSE curriculum specialists) co-developed content aligned with regional teaching methodologies. This cultural nuance was critical – for instance, incorporating common local problem-solving patterns used in Delhi schools.</w:t>
      </w:r>
    </w:p>
    <w:p>
      <w:pPr>
        <w:numPr>
          <w:ilvl w:val="0"/>
          <w:numId w:val="1002"/>
        </w:numPr>
        <w:pStyle w:val="Compact"/>
      </w:pPr>
      <w:r>
        <w:rPr>
          <w:bCs/>
          <w:b/>
        </w:rPr>
        <w:t xml:space="preserve">Government Partnership Integration:</w:t>
      </w:r>
      <w:r>
        <w:t xml:space="preserve"> </w:t>
      </w:r>
      <w:r>
        <w:t xml:space="preserve">We seamlessly integrated Mathematician with New Delhi's "Digital Saksharata" initiative, allowing schools to use government subsidies for platform access. This positioned us as an enabler of state education goals.</w:t>
      </w:r>
    </w:p>
    <w:p>
      <w:pPr>
        <w:numPr>
          <w:ilvl w:val="0"/>
          <w:numId w:val="1002"/>
        </w:numPr>
        <w:pStyle w:val="Compact"/>
      </w:pPr>
      <w:r>
        <w:rPr>
          <w:bCs/>
          <w:b/>
        </w:rPr>
        <w:t xml:space="preserve">Hyper-Local Support Network:</w:t>
      </w:r>
      <w:r>
        <w:t xml:space="preserve"> </w:t>
      </w:r>
      <w:r>
        <w:t xml:space="preserve">Establishing a dedicated New Delhi support center with 12 local mathematician-certified trainers provided immediate on-ground assistance, addressing concerns within 4 hours – a key differentiator from international competitors.</w:t>
      </w:r>
    </w:p>
    <w:bookmarkEnd w:id="23"/>
    <w:bookmarkStart w:id="24" w:name="v.-challenges-strategic-adjustments"/>
    <w:p>
      <w:pPr>
        <w:pStyle w:val="Heading2"/>
      </w:pPr>
      <w:r>
        <w:t xml:space="preserve">V. Challenges &amp; Strategic Adjustments</w:t>
      </w:r>
    </w:p>
    <w:p>
      <w:pPr>
        <w:pStyle w:val="FirstParagraph"/>
      </w:pPr>
      <w:r>
        <w:t xml:space="preserve">Early adoption faced hurdles: Initial resistance from traditional math teachers fearing automation. Our solution involved:</w:t>
      </w:r>
    </w:p>
    <w:p>
      <w:pPr>
        <w:numPr>
          <w:ilvl w:val="0"/>
          <w:numId w:val="1003"/>
        </w:numPr>
        <w:pStyle w:val="Compact"/>
      </w:pPr>
      <w:r>
        <w:t xml:space="preserve">Co-creating teacher training modules with Delhi University math faculty</w:t>
      </w:r>
    </w:p>
    <w:p>
      <w:pPr>
        <w:numPr>
          <w:ilvl w:val="0"/>
          <w:numId w:val="1003"/>
        </w:numPr>
        <w:pStyle w:val="Compact"/>
      </w:pPr>
      <w:r>
        <w:t xml:space="preserve">Introducing a "Mathematician Mentor" program where our senior mathematicians conducted monthly workshops at New Delhi schools</w:t>
      </w:r>
    </w:p>
    <w:p>
      <w:pPr>
        <w:numPr>
          <w:ilvl w:val="0"/>
          <w:numId w:val="1003"/>
        </w:numPr>
        <w:pStyle w:val="Compact"/>
      </w:pPr>
      <w:r>
        <w:t xml:space="preserve">Developing a parent portal with real-time progress analytics in Hindi/English, addressing parental concerns about digital learning</w:t>
      </w:r>
    </w:p>
    <w:p>
      <w:pPr>
        <w:pStyle w:val="FirstParagraph"/>
      </w:pPr>
      <w:r>
        <w:t xml:space="preserve">This customer-centric adaptation transformed resistance into advocacy – 89% of schools renewed licenses after Year 1, significantly above the industry average of 65%.</w:t>
      </w:r>
    </w:p>
    <w:bookmarkEnd w:id="24"/>
    <w:bookmarkStart w:id="25" w:name="Xa5049f00388061f93b0a80e650dee082716c7dc"/>
    <w:p>
      <w:pPr>
        <w:pStyle w:val="Heading2"/>
      </w:pPr>
      <w:r>
        <w:t xml:space="preserve">VI. Competitive Landscape in India New Delhi</w:t>
      </w:r>
    </w:p>
    <w:p>
      <w:pPr>
        <w:pStyle w:val="FirstParagraph"/>
      </w:pPr>
      <w:r>
        <w:t xml:space="preserve">Competitor</w:t>
      </w:r>
    </w:p>
    <w:p>
      <w:pPr>
        <w:pStyle w:val="BodyText"/>
      </w:pPr>
      <w:r>
        <w:t xml:space="preserve">Market Share (India New Delhi)</w:t>
      </w:r>
    </w:p>
    <w:p>
      <w:pPr>
        <w:pStyle w:val="BodyText"/>
      </w:pPr>
      <w:r>
        <w:t xml:space="preserve">Weakest Point vs Mathematician</w:t>
      </w:r>
    </w:p>
    <w:p>
      <w:pPr>
        <w:pStyle w:val="BodyText"/>
      </w:pPr>
      <w:r>
        <w:t xml:space="preserve">National Learning Platforms</w:t>
      </w:r>
    </w:p>
    <w:p>
      <w:pPr>
        <w:pStyle w:val="BodyText"/>
      </w:pPr>
      <w:r>
        <w:t xml:space="preserve">42%</w:t>
      </w:r>
    </w:p>
    <w:p>
      <w:pPr>
        <w:pStyle w:val="BodyText"/>
      </w:pPr>
      <w:r>
        <w:t xml:space="preserve">Lack of subject-specific mathematician expertise; generic content</w:t>
      </w:r>
    </w:p>
    <w:p>
      <w:pPr>
        <w:pStyle w:val="BodyText"/>
      </w:pPr>
      <w:r>
        <w:t xml:space="preserve">Local EdTech Startups</w:t>
      </w:r>
    </w:p>
    <w:p>
      <w:pPr>
        <w:pStyle w:val="BodyText"/>
      </w:pPr>
      <w:r>
        <w:t xml:space="preserve">31%</w:t>
      </w:r>
    </w:p>
    <w:p>
      <w:pPr>
        <w:pStyle w:val="BodyText"/>
      </w:pPr>
      <w:r>
        <w:t xml:space="preserve">Our Competitive Edge in India New Delhi</w:t>
      </w:r>
    </w:p>
    <w:p>
      <w:pPr>
        <w:pStyle w:val="BodyText"/>
      </w:pPr>
      <w:r>
        <w:t xml:space="preserve">Mathematician's localized curriculum (developed by Delhi-based mathematicians) + 24/7 Hindi support + government subsidy compatibility = Sustainable Market Leadership</w:t>
      </w:r>
    </w:p>
    <w:bookmarkEnd w:id="25"/>
    <w:bookmarkStart w:id="26" w:name="Xe388dfb8132378af626dee931206500682c4d7d"/>
    <w:p>
      <w:pPr>
        <w:pStyle w:val="Heading2"/>
      </w:pPr>
      <w:r>
        <w:t xml:space="preserve">VII. Future Outlook &amp; Strategic Recommendations</w:t>
      </w:r>
    </w:p>
    <w:p>
      <w:pPr>
        <w:pStyle w:val="FirstParagraph"/>
      </w:pPr>
      <w:r>
        <w:t xml:space="preserve">With the India New Delhi education market projected to grow at 18% CAGR through 2025, we recommend:</w:t>
      </w:r>
    </w:p>
    <w:p>
      <w:pPr>
        <w:numPr>
          <w:ilvl w:val="0"/>
          <w:numId w:val="1004"/>
        </w:numPr>
        <w:pStyle w:val="Compact"/>
      </w:pPr>
      <w:r>
        <w:rPr>
          <w:bCs/>
          <w:b/>
        </w:rPr>
        <w:t xml:space="preserve">Expansion into Tier-2 Cities from New Delhi Hub:</w:t>
      </w:r>
      <w:r>
        <w:t xml:space="preserve"> </w:t>
      </w:r>
      <w:r>
        <w:t xml:space="preserve">Leverage our successful India New Delhi model to replicate in Gurgaon, Noida, and Faridabad – targeting the growing middle-class demand for STEM education.</w:t>
      </w:r>
    </w:p>
    <w:p>
      <w:pPr>
        <w:numPr>
          <w:ilvl w:val="0"/>
          <w:numId w:val="1004"/>
        </w:numPr>
        <w:pStyle w:val="Compact"/>
      </w:pPr>
      <w:r>
        <w:rPr>
          <w:bCs/>
          <w:b/>
        </w:rPr>
        <w:t xml:space="preserve">Premium Mathematics Certification Program:</w:t>
      </w:r>
      <w:r>
        <w:t xml:space="preserve"> </w:t>
      </w:r>
      <w:r>
        <w:t xml:space="preserve">Develop advanced courses validated by Indian mathematicians (e.g., "IIT Level Problem Solving Certification") priced at INR 4500/seat, targeting New Delhi's corporate training market.</w:t>
      </w:r>
    </w:p>
    <w:p>
      <w:pPr>
        <w:numPr>
          <w:ilvl w:val="0"/>
          <w:numId w:val="1004"/>
        </w:numPr>
        <w:pStyle w:val="Compact"/>
      </w:pPr>
      <w:r>
        <w:rPr>
          <w:bCs/>
          <w:b/>
        </w:rPr>
        <w:t xml:space="preserve">AI-Powered Government Analytics Module:</w:t>
      </w:r>
      <w:r>
        <w:t xml:space="preserve"> </w:t>
      </w:r>
      <w:r>
        <w:t xml:space="preserve">Build a dashboard for Delhi Education Department showing district-level math proficiency trends (using our Mathematician platform data), creating new government revenue streams.</w:t>
      </w:r>
    </w:p>
    <w:bookmarkEnd w:id="26"/>
    <w:bookmarkStart w:id="27" w:name="viii.-conclusion"/>
    <w:p>
      <w:pPr>
        <w:pStyle w:val="Heading2"/>
      </w:pPr>
      <w:r>
        <w:t xml:space="preserve">VIII. Conclusion</w:t>
      </w:r>
    </w:p>
    <w:p>
      <w:pPr>
        <w:pStyle w:val="FirstParagraph"/>
      </w:pPr>
      <w:r>
        <w:t xml:space="preserve">This Sales Report unequivocally demonstrates how the Mathematician product suite achieved market leadership in India New Delhi by marrying deep mathematical expertise with hyper-local understanding of educational challenges. Our team of Indian mathematicians didn't just create a tool – they engineered a solution that transformed how mathematics is taught and learned across 142 schools in the nation's capital. The success metrics prove that when technology aligns with local pedagogical needs, exceptional growth follows.</w:t>
      </w:r>
    </w:p>
    <w:p>
      <w:pPr>
        <w:pStyle w:val="BodyText"/>
      </w:pPr>
      <w:r>
        <w:t xml:space="preserve">As we enter 2024, the India New Delhi market will remain our strategic cornerstone. We project achieving INR 38 Crore revenue (60% YoY growth) by capitalizing on our Mathematician platform's proven model. This Sales Report serves as both an achievement milestone and a roadmap for scaling excellence across India's educational landscape.</w:t>
      </w:r>
    </w:p>
    <w:p>
      <w:pPr>
        <w:pStyle w:val="BodyText"/>
      </w:pPr>
      <w:r>
        <w:rPr>
          <w:bCs/>
          <w:b/>
        </w:rPr>
        <w:t xml:space="preserve">Key Takeaway:</w:t>
      </w:r>
      <w:r>
        <w:t xml:space="preserve"> </w:t>
      </w:r>
      <w:r>
        <w:t xml:space="preserve">In the competitive arena of education technology, it was not just "any" mathematician who delivered results – it was a team of Delhi-based mathematicians who understood New Delhi's classrooms, curriculum, and aspirations. That understanding is now our most valuable asset.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Mathematician Product Suite - India New Delhi Market</dc:title>
  <dc:creator/>
  <dc:language>en</dc:language>
  <cp:keywords/>
  <dcterms:created xsi:type="dcterms:W3CDTF">2025-12-13T22:31:39Z</dcterms:created>
  <dcterms:modified xsi:type="dcterms:W3CDTF">2025-12-13T22:31:39Z</dcterms:modified>
</cp:coreProperties>
</file>

<file path=docProps/custom.xml><?xml version="1.0" encoding="utf-8"?>
<Properties xmlns="http://schemas.openxmlformats.org/officeDocument/2006/custom-properties" xmlns:vt="http://schemas.openxmlformats.org/officeDocument/2006/docPropsVTypes"/>
</file>