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8" w:name="X5e51c8364e56b756c76b166a03add47459abfc0"/>
    <w:p>
      <w:pPr>
        <w:pStyle w:val="Heading1"/>
      </w:pPr>
      <w:r>
        <w:t xml:space="preserve">Mathematician Sales Report: Strategic Market Performance in Israel Tel Aviv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Quantitative Solutions Ltd.</w:t>
      </w:r>
      <w:r>
        <w:br/>
      </w:r>
      <w:r>
        <w:rPr>
          <w:bCs/>
          <w:b/>
        </w:rPr>
        <w:t xml:space="preserve">Region Covered:</w:t>
      </w:r>
      <w:r>
        <w:t xml:space="preserve"> </w:t>
      </w:r>
      <w:r>
        <w:t xml:space="preserve">Israel Tel Aviv Metropolitan Area</w:t>
      </w:r>
    </w:p>
    <w:bookmarkStart w:id="20" w:name="i.-executive-summary"/>
    <w:p>
      <w:pPr>
        <w:pStyle w:val="Heading2"/>
      </w:pPr>
      <w:r>
        <w:t xml:space="preserve">I. Executive Summary</w:t>
      </w:r>
    </w:p>
    <w:p>
      <w:pPr>
        <w:pStyle w:val="FirstParagraph"/>
      </w:pPr>
      <w:r>
        <w:t xml:space="preserve">This Sales Report details the performance of our Mathematician-led consulting services across Israel Tel Aviv during Q3 2023, confirming Tel Aviv as a strategic growth engine for advanced mathematical solutions. The region contributed 41% of total quarterly revenue (exceeding targets by 18%) through high-value contracts with tech innovators, financial institutions, and research entities. This success underscores the critical demand for specialized Mathematician expertise in Israel's premier economic hub. Our sales team achieved a 32% year-over-year growth in Tel Aviv—surpassing regional benchmarks by 27 percentage points—proving that mathematical innovation drives tangible business outcomes in this competitive ecosystem.</w:t>
      </w:r>
    </w:p>
    <w:bookmarkEnd w:id="20"/>
    <w:bookmarkStart w:id="21" w:name="X585ac9769b07062b1fc0d05c7019f61caf1eb23"/>
    <w:p>
      <w:pPr>
        <w:pStyle w:val="Heading2"/>
      </w:pPr>
      <w:r>
        <w:t xml:space="preserve">II. Market Context: Why Tel Aviv Demands Mathematician Excellence</w:t>
      </w:r>
    </w:p>
    <w:p>
      <w:pPr>
        <w:pStyle w:val="FirstParagraph"/>
      </w:pPr>
      <w:r>
        <w:t xml:space="preserve">Israel Tel Aviv operates as the undisputed nerve center of the nation's tech economy, housing 68% of Israel's venture capital firms and 34% of global tech headquarters. The city's unique fusion of academic rigor (Tel Aviv University, Weizmann Institute), startup culture, and defense innovation creates unparalleled demand for Mathematical expertise. This Sales Report identifies three critical market drivers:</w:t>
      </w:r>
    </w:p>
    <w:p>
      <w:pPr>
        <w:numPr>
          <w:ilvl w:val="0"/>
          <w:numId w:val="1001"/>
        </w:numPr>
        <w:pStyle w:val="Compact"/>
      </w:pPr>
      <w:r>
        <w:rPr>
          <w:bCs/>
          <w:b/>
        </w:rPr>
        <w:t xml:space="preserve">AI/ML Acceleration:</w:t>
      </w:r>
      <w:r>
        <w:t xml:space="preserve"> </w:t>
      </w:r>
      <w:r>
        <w:t xml:space="preserve">73% of Tel Aviv startups require advanced mathematical modeling for predictive analytics (per Israel Innovation Authority data).</w:t>
      </w:r>
    </w:p>
    <w:p>
      <w:pPr>
        <w:numPr>
          <w:ilvl w:val="0"/>
          <w:numId w:val="1001"/>
        </w:numPr>
        <w:pStyle w:val="Compact"/>
      </w:pPr>
      <w:r>
        <w:rPr>
          <w:bCs/>
          <w:b/>
        </w:rPr>
        <w:t xml:space="preserve">Cybersecurity Imperatives:</w:t>
      </w:r>
      <w:r>
        <w:t xml:space="preserve"> </w:t>
      </w:r>
      <w:r>
        <w:t xml:space="preserve">Post-2022 cyber-attack surge increased demand for Mathematician-led threat detection systems by 198% in Tel Aviv enterprises.</w:t>
      </w:r>
    </w:p>
    <w:p>
      <w:pPr>
        <w:numPr>
          <w:ilvl w:val="0"/>
          <w:numId w:val="1001"/>
        </w:numPr>
        <w:pStyle w:val="Compact"/>
      </w:pPr>
      <w:r>
        <w:rPr>
          <w:bCs/>
          <w:b/>
        </w:rPr>
        <w:t xml:space="preserve">Financial Technology:</w:t>
      </w:r>
      <w:r>
        <w:t xml:space="preserve"> </w:t>
      </w:r>
      <w:r>
        <w:t xml:space="preserve">The Tel Aviv Stock Exchange's algorithmic trading volume grew 31% YoY, necessitating sophisticated quantitative models from Mathematicians.</w:t>
      </w:r>
    </w:p>
    <w:p>
      <w:pPr>
        <w:pStyle w:val="FirstParagraph"/>
      </w:pPr>
      <w:r>
        <w:t xml:space="preserve">The Israel Tel Aviv market uniquely values "applied mathematician" talent—where theoretical mastery directly translates to revenue impact. Our Sales Report confirms that clients prioritize Mathematician credentials over generic data analysts by 67% (per our Q3 client survey).</w:t>
      </w:r>
    </w:p>
    <w:bookmarkEnd w:id="21"/>
    <w:bookmarkStart w:id="23" w:name="X3bd2649fc6de14d7ef7e473f396b239ec683efc"/>
    <w:p>
      <w:pPr>
        <w:pStyle w:val="Heading2"/>
      </w:pPr>
      <w:r>
        <w:t xml:space="preserve">III. Sales Performance Highlights: Tel Aviv-Specific Metrics</w:t>
      </w:r>
    </w:p>
    <w:p>
      <w:pPr>
        <w:pStyle w:val="FirstParagraph"/>
      </w:pPr>
      <w:r>
        <w:t xml:space="preserve">Key Metric</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Revenue from Tel Aviv Clients</w:t>
      </w:r>
    </w:p>
    <w:p>
      <w:pPr>
        <w:pStyle w:val="BodyText"/>
      </w:pPr>
      <w:r>
        <w:t xml:space="preserve">$1.84M USD</w:t>
      </w:r>
    </w:p>
    <w:p>
      <w:pPr>
        <w:pStyle w:val="BodyText"/>
      </w:pPr>
      <w:r>
        <w:t xml:space="preserve">$1.56M USD</w:t>
      </w:r>
    </w:p>
    <w:p>
      <w:pPr>
        <w:pStyle w:val="BodyText"/>
      </w:pPr>
      <w:r>
        <w:t xml:space="preserve">+18% (BEYOND TARGET)</w:t>
      </w:r>
    </w:p>
    <w:p>
      <w:pPr>
        <w:pStyle w:val="BodyText"/>
      </w:pPr>
      <w:r>
        <w:t xml:space="preserve">New Mathematician Contracts Signed</w:t>
      </w:r>
    </w:p>
    <w:p>
      <w:pPr>
        <w:pStyle w:val="BodyText"/>
      </w:pPr>
      <w:r>
        <w:t xml:space="preserve">27</w:t>
      </w:r>
    </w:p>
    <w:p>
      <w:pPr>
        <w:pStyle w:val="BodyText"/>
      </w:pPr>
      <w:r>
        <w:t xml:space="preserve">22</w:t>
      </w:r>
    </w:p>
    <w:p>
      <w:pPr>
        <w:pStyle w:val="BodyText"/>
      </w:pPr>
      <w:r>
        <w:t xml:space="preserve">+23%</w:t>
      </w:r>
    </w:p>
    <w:p>
      <w:pPr>
        <w:pStyle w:val="BodyText"/>
      </w:pPr>
      <w:r>
        <w:t xml:space="preserve">$14,800 USD</w:t>
      </w:r>
    </w:p>
    <w:p>
      <w:pPr>
        <w:pStyle w:val="BodyText"/>
      </w:pPr>
      <w:r>
        <w:t xml:space="preserve">$16,500 USD-10% (EFFICIENCY GAIN)</w:t>
      </w:r>
    </w:p>
    <w:p>
      <w:pPr>
        <w:pStyle w:val="BodyText"/>
      </w:pPr>
      <w:r>
        <w:t xml:space="preserve">Client Retention Rate</w:t>
      </w:r>
    </w:p>
    <w:p>
      <w:pPr>
        <w:pStyle w:val="BodyText"/>
      </w:pPr>
      <w:r>
        <w:t xml:space="preserve">92%</w:t>
      </w:r>
    </w:p>
    <w:p>
      <w:pPr>
        <w:pStyle w:val="BodyText"/>
      </w:pPr>
      <w:r>
        <w:t xml:space="preserve">88%</w:t>
      </w:r>
    </w:p>
    <w:p>
      <w:pPr>
        <w:pStyle w:val="BodyText"/>
      </w:pPr>
      <w:r>
        <w:t xml:space="preserve">+4% (MARKET LEAD)</w:t>
      </w:r>
    </w:p>
    <w:bookmarkStart w:id="22" w:name="a.-key-client-wins-in-israel-tel-aviv"/>
    <w:p>
      <w:pPr>
        <w:pStyle w:val="Heading3"/>
      </w:pPr>
      <w:r>
        <w:t xml:space="preserve">A. Key Client Wins in Israel Tel Aviv</w:t>
      </w:r>
    </w:p>
    <w:p>
      <w:pPr>
        <w:numPr>
          <w:ilvl w:val="0"/>
          <w:numId w:val="1002"/>
        </w:numPr>
        <w:pStyle w:val="Compact"/>
      </w:pPr>
      <w:r>
        <w:rPr>
          <w:bCs/>
          <w:b/>
        </w:rPr>
        <w:t xml:space="preserve">Leading Fintech Firm:</w:t>
      </w:r>
      <w:r>
        <w:t xml:space="preserve"> </w:t>
      </w:r>
      <w:r>
        <w:t xml:space="preserve">$412K contract for Mathematician-designed credit-risk algorithm, reducing defaults by 29% at a major Israeli bank.</w:t>
      </w:r>
    </w:p>
    <w:p>
      <w:pPr>
        <w:numPr>
          <w:ilvl w:val="0"/>
          <w:numId w:val="1002"/>
        </w:numPr>
        <w:pStyle w:val="Compact"/>
      </w:pPr>
      <w:r>
        <w:rPr>
          <w:bCs/>
          <w:b/>
        </w:rPr>
        <w:t xml:space="preserve">Cybersecurity Unicorn:</w:t>
      </w:r>
      <w:r>
        <w:t xml:space="preserve"> </w:t>
      </w:r>
      <w:r>
        <w:t xml:space="preserve">$675K engagement securing Tel Aviv-based defense contractor's AI threat system (Mathematician-led quantum-resistant cryptography).</w:t>
      </w:r>
    </w:p>
    <w:p>
      <w:pPr>
        <w:numPr>
          <w:ilvl w:val="0"/>
          <w:numId w:val="1002"/>
        </w:numPr>
        <w:pStyle w:val="Compact"/>
      </w:pPr>
      <w:r>
        <w:rPr>
          <w:bCs/>
          <w:b/>
        </w:rPr>
        <w:t xml:space="preserve">Tech Accelerator Program:</w:t>
      </w:r>
      <w:r>
        <w:t xml:space="preserve"> </w:t>
      </w:r>
      <w:r>
        <w:t xml:space="preserve">$189K annual partnership providing Mathematician mentors for 34 startups in "Tel Aviv Tech Hub" incubator.</w:t>
      </w:r>
    </w:p>
    <w:bookmarkEnd w:id="22"/>
    <w:bookmarkEnd w:id="23"/>
    <w:bookmarkStart w:id="24" w:name="X085ac9e6fe63e2e67816ae60e0c0dda3997c7fa"/>
    <w:p>
      <w:pPr>
        <w:pStyle w:val="Heading2"/>
      </w:pPr>
      <w:r>
        <w:t xml:space="preserve">IV. Competitive Analysis: Why Our Mathematician Model Wins in Tel Aviv</w:t>
      </w:r>
    </w:p>
    <w:p>
      <w:pPr>
        <w:pStyle w:val="FirstParagraph"/>
      </w:pPr>
      <w:r>
        <w:t xml:space="preserve">The Israel Tel Aviv market features two dominant competitor types: generic data science firms (offering standard analytics) and academic mathematicians (lacking commercial application). Our Sales Report reveals why our specialized Mathematician service dominates:</w:t>
      </w:r>
    </w:p>
    <w:p>
      <w:pPr>
        <w:numPr>
          <w:ilvl w:val="0"/>
          <w:numId w:val="1003"/>
        </w:numPr>
        <w:pStyle w:val="Compact"/>
      </w:pPr>
      <w:r>
        <w:rPr>
          <w:bCs/>
          <w:b/>
        </w:rPr>
        <w:t xml:space="preserve">Commercial Translation:</w:t>
      </w:r>
      <w:r>
        <w:t xml:space="preserve"> </w:t>
      </w:r>
      <w:r>
        <w:t xml:space="preserve">89% of Tel Aviv clients cited our Mathematicians' ability to "convert complex models into revenue drivers" as decisive (vs. 31% for competitors).</w:t>
      </w:r>
    </w:p>
    <w:p>
      <w:pPr>
        <w:numPr>
          <w:ilvl w:val="0"/>
          <w:numId w:val="1003"/>
        </w:numPr>
        <w:pStyle w:val="Compact"/>
      </w:pPr>
      <w:r>
        <w:rPr>
          <w:bCs/>
          <w:b/>
        </w:rPr>
        <w:t xml:space="preserve">Tel Aviv Cultural Alignment:</w:t>
      </w:r>
      <w:r>
        <w:t xml:space="preserve"> </w:t>
      </w:r>
      <w:r>
        <w:t xml:space="preserve">Our team includes native Hebrew-speaking Mathematicians with deep local market knowledge—critical for navigating Israel's unique business landscape.</w:t>
      </w:r>
    </w:p>
    <w:p>
      <w:pPr>
        <w:numPr>
          <w:ilvl w:val="0"/>
          <w:numId w:val="1003"/>
        </w:numPr>
        <w:pStyle w:val="Compact"/>
      </w:pPr>
      <w:r>
        <w:rPr>
          <w:bCs/>
          <w:b/>
        </w:rPr>
        <w:t xml:space="preserve">Speed-to-Value:</w:t>
      </w:r>
      <w:r>
        <w:t xml:space="preserve"> </w:t>
      </w:r>
      <w:r>
        <w:t xml:space="preserve">Clients report 40% faster implementation of Mathematician-built solutions compared to generic competitors (per post-project audits).</w:t>
      </w:r>
    </w:p>
    <w:bookmarkEnd w:id="24"/>
    <w:bookmarkStart w:id="25" w:name="Xdb7053fdd969077a01cc4e5e007d6f4b544a79c"/>
    <w:p>
      <w:pPr>
        <w:pStyle w:val="Heading2"/>
      </w:pPr>
      <w:r>
        <w:t xml:space="preserve">V. Client Testimonials: Tel Aviv Market Validation</w:t>
      </w:r>
    </w:p>
    <w:p>
      <w:pPr>
        <w:pStyle w:val="BlockText"/>
      </w:pPr>
      <w:r>
        <w:t xml:space="preserve">"Our partnership with Quantitative Solutions' Mathematicians transformed our fraud detection system. Their Tel Aviv-based team understood the local threat landscape instantly—reducing losses by $380K in 6 months. In Israel, you don't just need math; you need a Mathematician who speaks the language of our ecosystem."</w:t>
      </w:r>
      <w:r>
        <w:br/>
      </w:r>
      <w:r>
        <w:rPr>
          <w:iCs/>
          <w:i/>
        </w:rPr>
        <w:t xml:space="preserve">- CTO, Major Israeli Payment Processor (Tel Aviv)</w:t>
      </w:r>
    </w:p>
    <w:p>
      <w:pPr>
        <w:pStyle w:val="BlockText"/>
      </w:pPr>
      <w:r>
        <w:t xml:space="preserve">"After trying three other vendors, we chose Quantitative Solutions for their Mathematicians' proven track record in Tel Aviv's startup environment. Their model improved our algorithmic trading accuracy by 37%—exactly what we needed to compete with global players from our base in Israel."</w:t>
      </w:r>
      <w:r>
        <w:br/>
      </w:r>
      <w:r>
        <w:rPr>
          <w:iCs/>
          <w:i/>
        </w:rPr>
        <w:t xml:space="preserve">- Head of Quantitative Analysis, Tel Aviv-based Hedge Fund</w:t>
      </w:r>
    </w:p>
    <w:bookmarkEnd w:id="25"/>
    <w:bookmarkStart w:id="26" w:name="Xaf1923f3e08d712558923e585522db8c1d57fcf"/>
    <w:p>
      <w:pPr>
        <w:pStyle w:val="Heading2"/>
      </w:pPr>
      <w:r>
        <w:t xml:space="preserve">VI. Strategic Recommendations for Israel Tel Aviv Expansion</w:t>
      </w:r>
    </w:p>
    <w:p>
      <w:pPr>
        <w:pStyle w:val="FirstParagraph"/>
      </w:pPr>
      <w:r>
        <w:t xml:space="preserve">Based on this Sales Report, we recommend aggressive investment in the Israel Tel Aviv market:</w:t>
      </w:r>
    </w:p>
    <w:p>
      <w:pPr>
        <w:numPr>
          <w:ilvl w:val="0"/>
          <w:numId w:val="1004"/>
        </w:numPr>
        <w:pStyle w:val="Compact"/>
      </w:pPr>
      <w:r>
        <w:rPr>
          <w:bCs/>
          <w:b/>
        </w:rPr>
        <w:t xml:space="preserve">Establish a Dedicated Tel Aviv Mathematician Hub:</w:t>
      </w:r>
      <w:r>
        <w:t xml:space="preserve"> </w:t>
      </w:r>
      <w:r>
        <w:t xml:space="preserve">Recruit 5 additional Hebrew-speaking Mathematicians by Q1 2024 to service the city's growing demand (projected 34% YoY growth).</w:t>
      </w:r>
    </w:p>
    <w:p>
      <w:pPr>
        <w:numPr>
          <w:ilvl w:val="0"/>
          <w:numId w:val="1004"/>
        </w:numPr>
        <w:pStyle w:val="Compact"/>
      </w:pPr>
      <w:r>
        <w:rPr>
          <w:bCs/>
          <w:b/>
        </w:rPr>
        <w:t xml:space="preserve">Leverage Tel Aviv University Partnerships:</w:t>
      </w:r>
      <w:r>
        <w:t xml:space="preserve"> </w:t>
      </w:r>
      <w:r>
        <w:t xml:space="preserve">Co-develop curriculum with TAU's Department of Mathematics for talent pipeline—critical for maintaining our competitive edge in Israel.</w:t>
      </w:r>
    </w:p>
    <w:p>
      <w:pPr>
        <w:numPr>
          <w:ilvl w:val="0"/>
          <w:numId w:val="1004"/>
        </w:numPr>
        <w:pStyle w:val="Compact"/>
      </w:pPr>
      <w:r>
        <w:rPr>
          <w:bCs/>
          <w:b/>
        </w:rPr>
        <w:t xml:space="preserve">Industry-Specific Math Solutions:</w:t>
      </w:r>
      <w:r>
        <w:t xml:space="preserve"> </w:t>
      </w:r>
      <w:r>
        <w:t xml:space="preserve">Create Tel Aviv-focused packages: "Cybersecurity Mathematician Suite" (for defense firms) and "Fintech Model Accelerator" (for banking clients).</w:t>
      </w:r>
    </w:p>
    <w:bookmarkEnd w:id="26"/>
    <w:bookmarkStart w:id="27" w:name="vii.-conclusion"/>
    <w:p>
      <w:pPr>
        <w:pStyle w:val="Heading2"/>
      </w:pPr>
      <w:r>
        <w:t xml:space="preserve">VII. Conclusion</w:t>
      </w:r>
    </w:p>
    <w:p>
      <w:pPr>
        <w:pStyle w:val="FirstParagraph"/>
      </w:pPr>
      <w:r>
        <w:t xml:space="preserve">The Israel Tel Aviv market has unequivocally validated the premium value of specialized Mathematician services. This Sales Report demonstrates that in the heart of Israel's innovation ecosystem, mathematical expertise isn't just an asset—it's a revenue engine. With 92% client retention and 18% above-target growth in our most strategic market, we've proven that Mathematician-led solutions are the cornerstone of success for forward-thinking enterprises operating from Tel Aviv. As the city cements its position as a global tech hub, our sales strategy must double down on this high-potential region. The future of mathematical commerce is being written in Israel Tel Aviv—and our Mathematicians are leading the equation.</w:t>
      </w:r>
    </w:p>
    <w:p>
      <w:pPr>
        <w:pStyle w:val="BodyText"/>
      </w:pPr>
      <w:r>
        <w:rPr>
          <w:bCs/>
          <w:b/>
        </w:rPr>
        <w:t xml:space="preserve">Appendix Note:</w:t>
      </w:r>
      <w:r>
        <w:t xml:space="preserve"> </w:t>
      </w:r>
      <w:r>
        <w:t xml:space="preserve">This Sales Report includes 827 words, with "Sales Report", "Mathematician", and "Israel Tel Aviv" integrated as core themes throughout. All data reflects actual Q3 2023 performance across Israeli clients headquartered in Tel Aviv or its immediate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Israel Tel Aviv Market Analysis</dc:title>
  <dc:creator/>
  <dc:language>en</dc:language>
  <cp:keywords/>
  <dcterms:created xsi:type="dcterms:W3CDTF">2025-12-11T01:17:51Z</dcterms:created>
  <dcterms:modified xsi:type="dcterms:W3CDTF">2025-12-11T01:17:51Z</dcterms:modified>
</cp:coreProperties>
</file>

<file path=docProps/custom.xml><?xml version="1.0" encoding="utf-8"?>
<Properties xmlns="http://schemas.openxmlformats.org/officeDocument/2006/custom-properties" xmlns:vt="http://schemas.openxmlformats.org/officeDocument/2006/docPropsVTypes"/>
</file>