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8" w:name="Xc2c632b6aa36f8ce25299f8aa781b0a5e4c52ca"/>
    <w:p>
      <w:pPr>
        <w:pStyle w:val="Heading1"/>
      </w:pPr>
      <w:r>
        <w:t xml:space="preserve">Comprehensive Sales Report: The Mathematician Platform in Italy Milan Market</w:t>
      </w:r>
    </w:p>
    <w:bookmarkStart w:id="20" w:name="executive-summary"/>
    <w:p>
      <w:pPr>
        <w:pStyle w:val="Heading2"/>
      </w:pPr>
      <w:r>
        <w:t xml:space="preserve">Executive Summary</w:t>
      </w:r>
    </w:p>
    <w:p>
      <w:pPr>
        <w:pStyle w:val="FirstParagraph"/>
      </w:pPr>
      <w:r>
        <w:t xml:space="preserve">This Sales Report details the performance of "The Mathematician" educational platform in the competitive Italian market, with specific focus on Milan's dynamic business ecosystem. Over the past fiscal quarter, our strategic entry into Italy Milan has yielded significant traction, demonstrating exceptional growth potential for mathematical education solutions. The Mathematician platform – an AI-driven personalized learning system for advanced mathematics – has achieved a 217% year-over-year revenue increase in this key metropolitan hub, establishing Milan as our flagship European market. This report analyzes sales drivers, regional challenges, and future opportunities within Italy's premier financial and academic center.</w:t>
      </w:r>
    </w:p>
    <w:bookmarkEnd w:id="20"/>
    <w:bookmarkStart w:id="21" w:name="Xd31861d624dc6b835bc1460c172691852383b4e"/>
    <w:p>
      <w:pPr>
        <w:pStyle w:val="Heading2"/>
      </w:pPr>
      <w:r>
        <w:t xml:space="preserve">Market Context: Why Milan Matters for The Mathematician</w:t>
      </w:r>
    </w:p>
    <w:p>
      <w:pPr>
        <w:pStyle w:val="FirstParagraph"/>
      </w:pPr>
      <w:r>
        <w:t xml:space="preserve">Italy Milan represents more than just a geographic location; it is the nerve center of Northern Italy's economic engine. As Europe's third-largest financial hub after London and Frankfurt, Milan houses headquarters of 36% of Fortune 500 companies operating in Italy and is home to the world-renowned Politecnico di Milano engineering school. This concentration of corporate entities, research institutions, and high-end educational facilities creates an ideal ecosystem for The Mathematician platform's value proposition. Our Sales Report confirms that Milan's market segment – comprising corporate training departments (32% of target audience), premium private schools (41%), and university partnerships (27%) – has shown unprecedented receptiveness to data-driven mathematical education solutions.</w:t>
      </w:r>
    </w:p>
    <w:bookmarkEnd w:id="21"/>
    <w:bookmarkStart w:id="22" w:name="Xf72d415b725114c544eee9d0a4320dd1dcd9620"/>
    <w:p>
      <w:pPr>
        <w:pStyle w:val="Heading2"/>
      </w:pPr>
      <w:r>
        <w:t xml:space="preserve">Quarterly Sales Performance: Italy Milan Breakdown</w:t>
      </w:r>
    </w:p>
    <w:p>
      <w:pPr>
        <w:pStyle w:val="FirstParagraph"/>
      </w:pPr>
      <w:r>
        <w:t xml:space="preserve">Category</w:t>
      </w:r>
    </w:p>
    <w:p>
      <w:pPr>
        <w:pStyle w:val="BodyText"/>
      </w:pPr>
      <w:r>
        <w:t xml:space="preserve">Q3 2023 (€)</w:t>
      </w:r>
    </w:p>
    <w:p>
      <w:pPr>
        <w:pStyle w:val="BodyText"/>
      </w:pPr>
      <w:r>
        <w:t xml:space="preserve">Q4 2023 (€)</w:t>
      </w:r>
    </w:p>
    <w:p>
      <w:pPr>
        <w:pStyle w:val="BodyText"/>
      </w:pPr>
      <w:r>
        <w:t xml:space="preserve">% Change</w:t>
      </w:r>
    </w:p>
    <w:p>
      <w:pPr>
        <w:pStyle w:val="BodyText"/>
      </w:pPr>
      <w:r>
        <w:t xml:space="preserve">Campus Licensing (Schools/Universities)</w:t>
      </w:r>
    </w:p>
    <w:p>
      <w:pPr>
        <w:pStyle w:val="BodyText"/>
      </w:pPr>
      <w:r>
        <w:t xml:space="preserve">185,400</w:t>
      </w:r>
    </w:p>
    <w:p>
      <w:pPr>
        <w:pStyle w:val="BodyText"/>
      </w:pPr>
      <w:r>
        <w:t xml:space="preserve">317,900</w:t>
      </w:r>
    </w:p>
    <w:p>
      <w:pPr>
        <w:pStyle w:val="BodyText"/>
      </w:pPr>
      <w:r>
        <w:t xml:space="preserve">+72.5%</w:t>
      </w:r>
    </w:p>
    <w:p>
      <w:pPr>
        <w:pStyle w:val="BodyText"/>
      </w:pPr>
      <w:r>
        <w:t xml:space="preserve">Corporate Training Subscriptions</w:t>
      </w:r>
    </w:p>
    <w:p>
      <w:pPr>
        <w:pStyle w:val="BodyText"/>
      </w:pPr>
      <w:r>
        <w:t xml:space="preserve">&lt;</w:t>
      </w:r>
    </w:p>
    <w:p>
      <w:pPr>
        <w:pStyle w:val="BodyText"/>
      </w:pPr>
      <w:r>
        <w:t xml:space="preserve">243,600</w:t>
      </w:r>
    </w:p>
    <w:p>
      <w:pPr>
        <w:pStyle w:val="BodyText"/>
      </w:pPr>
      <w:r>
        <w:t xml:space="preserve">418,200</w:t>
      </w:r>
    </w:p>
    <w:p>
      <w:pPr>
        <w:pStyle w:val="BodyText"/>
      </w:pPr>
      <w:r>
        <w:t xml:space="preserve">Total Revenue Milan Q4 2023:</w:t>
      </w:r>
    </w:p>
    <w:p>
      <w:pPr>
        <w:pStyle w:val="BodyText"/>
      </w:pPr>
      <w:r>
        <w:rPr>
          <w:bCs/>
          <w:b/>
        </w:rPr>
        <w:t xml:space="preserve">736,100 €</w:t>
      </w:r>
    </w:p>
    <w:p>
      <w:pPr>
        <w:pStyle w:val="BodyText"/>
      </w:pPr>
      <w:r>
        <w:t xml:space="preserve">The data reveals a strategic shift in sales dynamics: While corporate contracts (particularly with Milan-based fintech firms like Intesa Sanpaolo and FinTech Valley startups) drove initial growth, the educational sector has now become our largest revenue stream. Notably, The Mathematician platform secured its first university partnership with Università Bocconi in January 2024 – a landmark deal valued at €185,000 annually. This represents a 37% increase from all prior institutional contracts in Italy.</w:t>
      </w:r>
    </w:p>
    <w:bookmarkEnd w:id="22"/>
    <w:bookmarkStart w:id="23" w:name="key-sales-drivers-in-milan"/>
    <w:p>
      <w:pPr>
        <w:pStyle w:val="Heading2"/>
      </w:pPr>
      <w:r>
        <w:t xml:space="preserve">Key Sales Drivers in Milan</w:t>
      </w:r>
    </w:p>
    <w:p>
      <w:pPr>
        <w:pStyle w:val="FirstParagraph"/>
      </w:pPr>
      <w:r>
        <w:t xml:space="preserve">Our success in Italy Milan stems from three distinct market-specific strategies:</w:t>
      </w:r>
    </w:p>
    <w:p>
      <w:pPr>
        <w:numPr>
          <w:ilvl w:val="0"/>
          <w:numId w:val="1001"/>
        </w:numPr>
        <w:pStyle w:val="Compact"/>
      </w:pPr>
      <w:r>
        <w:rPr>
          <w:bCs/>
          <w:b/>
        </w:rPr>
        <w:t xml:space="preserve">Cultural Alignment with Italian Academic Excellence:</w:t>
      </w:r>
      <w:r>
        <w:t xml:space="preserve"> </w:t>
      </w:r>
      <w:r>
        <w:t xml:space="preserve">We positioned The Mathematician as the natural evolution of Italy's storied mathematical legacy (from Fibonacci to Riemann), creating narrative resonance that resonated deeply with Milan's academic community. Local marketing emphasized our platform's compatibility with Italy's national curriculum standards.</w:t>
      </w:r>
    </w:p>
    <w:p>
      <w:pPr>
        <w:numPr>
          <w:ilvl w:val="0"/>
          <w:numId w:val="1001"/>
        </w:numPr>
        <w:pStyle w:val="Compact"/>
      </w:pPr>
      <w:r>
        <w:rPr>
          <w:bCs/>
          <w:b/>
        </w:rPr>
        <w:t xml:space="preserve">Corporate Partnership Innovation:</w:t>
      </w:r>
      <w:r>
        <w:t xml:space="preserve"> </w:t>
      </w:r>
      <w:r>
        <w:t xml:space="preserve">In collaboration with Milan Chamber of Commerce, we developed the "Mathematician for Future Leaders" program – a certified corporate training package tailored for financial analysts and data scientists at Milan-based institutions. This initiative generated 23 new enterprise contracts in Q4 alone.</w:t>
      </w:r>
    </w:p>
    <w:p>
      <w:pPr>
        <w:numPr>
          <w:ilvl w:val="0"/>
          <w:numId w:val="1001"/>
        </w:numPr>
        <w:pStyle w:val="Compact"/>
      </w:pPr>
      <w:r>
        <w:rPr>
          <w:bCs/>
          <w:b/>
        </w:rPr>
        <w:t xml:space="preserve">Hyper-Localized Content:</w:t>
      </w:r>
      <w:r>
        <w:t xml:space="preserve"> </w:t>
      </w:r>
      <w:r>
        <w:t xml:space="preserve">Unlike generic platforms, The Mathematician features Milan-specific case studies (e.g., "Optimizing Logistics for Milan Fashion Week Supply Chains") and supports Italian language interface with regional dialect options – a feature absent in competing global solutions.</w:t>
      </w:r>
    </w:p>
    <w:bookmarkEnd w:id="23"/>
    <w:bookmarkStart w:id="24" w:name="competitive-landscape-analysis"/>
    <w:p>
      <w:pPr>
        <w:pStyle w:val="Heading2"/>
      </w:pPr>
      <w:r>
        <w:t xml:space="preserve">Competitive Landscape Analysis</w:t>
      </w:r>
    </w:p>
    <w:p>
      <w:pPr>
        <w:pStyle w:val="FirstParagraph"/>
      </w:pPr>
      <w:r>
        <w:t xml:space="preserve">In the Italy Milan market, competitors like "MathMaster" (German-based) and "Calculeo" (local startup) failed to understand the nuanced needs of Milan's high-stakes educational environment. Our Sales Report highlights that these platforms offered either:</w:t>
      </w:r>
    </w:p>
    <w:p>
      <w:pPr>
        <w:numPr>
          <w:ilvl w:val="0"/>
          <w:numId w:val="1002"/>
        </w:numPr>
        <w:pStyle w:val="Compact"/>
      </w:pPr>
      <w:r>
        <w:t xml:space="preserve">Overly technical solutions unappealing to Italian educators</w:t>
      </w:r>
    </w:p>
    <w:p>
      <w:pPr>
        <w:numPr>
          <w:ilvl w:val="0"/>
          <w:numId w:val="1002"/>
        </w:numPr>
        <w:pStyle w:val="Compact"/>
      </w:pPr>
      <w:r>
        <w:t xml:space="preserve">Generic content ignoring Italy's academic traditions</w:t>
      </w:r>
    </w:p>
    <w:p>
      <w:pPr>
        <w:numPr>
          <w:ilvl w:val="0"/>
          <w:numId w:val="1002"/>
        </w:numPr>
        <w:pStyle w:val="Compact"/>
      </w:pPr>
      <w:r>
        <w:t xml:space="preserve">Limited local support (only 20% offered Italian customer service)</w:t>
      </w:r>
    </w:p>
    <w:p>
      <w:pPr>
        <w:pStyle w:val="FirstParagraph"/>
      </w:pPr>
      <w:r>
        <w:t xml:space="preserve">In contrast, The Mathematician achieved a 4.8/5 average client satisfaction rating in Milan – far exceeding competitors' 3.1/5 ratings – primarily through our dedicated Milan-based support team that understands both mathematical pedagogy and Italian business culture.</w:t>
      </w:r>
    </w:p>
    <w:bookmarkEnd w:id="24"/>
    <w:bookmarkStart w:id="25" w:name="challenges-and-strategic-adaptations"/>
    <w:p>
      <w:pPr>
        <w:pStyle w:val="Heading2"/>
      </w:pPr>
      <w:r>
        <w:t xml:space="preserve">Challenges and Strategic Adaptations</w:t>
      </w:r>
    </w:p>
    <w:p>
      <w:pPr>
        <w:pStyle w:val="FirstParagraph"/>
      </w:pPr>
      <w:r>
        <w:t xml:space="preserve">Entering Italy Milan presented unique challenges requiring agile adaptation:</w:t>
      </w:r>
    </w:p>
    <w:p>
      <w:pPr>
        <w:numPr>
          <w:ilvl w:val="0"/>
          <w:numId w:val="1003"/>
        </w:numPr>
        <w:pStyle w:val="Compact"/>
      </w:pPr>
      <w:r>
        <w:rPr>
          <w:iCs/>
          <w:i/>
        </w:rPr>
        <w:t xml:space="preserve">Tax Compliance Complexity:</w:t>
      </w:r>
      <w:r>
        <w:t xml:space="preserve"> </w:t>
      </w:r>
      <w:r>
        <w:t xml:space="preserve">We navigated Italy's 21.8% digital services tax by restructuring contracts through our Milan-registered subsidiary, ensuring full compliance while maintaining competitive pricing.</w:t>
      </w:r>
    </w:p>
    <w:p>
      <w:pPr>
        <w:numPr>
          <w:ilvl w:val="0"/>
          <w:numId w:val="1003"/>
        </w:numPr>
        <w:pStyle w:val="Compact"/>
      </w:pPr>
      <w:r>
        <w:rPr>
          <w:iCs/>
          <w:i/>
        </w:rPr>
        <w:t xml:space="preserve">Cultural Perceptions of AI in Education:</w:t>
      </w:r>
      <w:r>
        <w:t xml:space="preserve"> </w:t>
      </w:r>
      <w:r>
        <w:t xml:space="preserve">Initial resistance from traditional Italian educators was overcome through "Mathematician Ambassadors" – respected local mathematicians like Prof. Elena Rossi (Politecnico di Milano) who endorsed our platform's pedagogical approach.</w:t>
      </w:r>
    </w:p>
    <w:p>
      <w:pPr>
        <w:numPr>
          <w:ilvl w:val="0"/>
          <w:numId w:val="1003"/>
        </w:numPr>
        <w:pStyle w:val="Compact"/>
      </w:pPr>
      <w:r>
        <w:rPr>
          <w:iCs/>
          <w:i/>
        </w:rPr>
        <w:t xml:space="preserve">Seasonal Market Patterns:</w:t>
      </w:r>
      <w:r>
        <w:t xml:space="preserve"> </w:t>
      </w:r>
      <w:r>
        <w:t xml:space="preserve">Unlike other European cities, Milan's academic calendar has summer closures in August. We implemented a "Q4 Acceleration Program" to align sales cycles with Italy's fiscal year-end, boosting Q4 conversion rates by 33%.</w:t>
      </w:r>
    </w:p>
    <w:bookmarkEnd w:id="25"/>
    <w:bookmarkStart w:id="26" w:name="future-growth-strategy-for-italy-milan"/>
    <w:p>
      <w:pPr>
        <w:pStyle w:val="Heading2"/>
      </w:pPr>
      <w:r>
        <w:t xml:space="preserve">Future Growth Strategy for Italy Milan</w:t>
      </w:r>
    </w:p>
    <w:p>
      <w:pPr>
        <w:pStyle w:val="FirstParagraph"/>
      </w:pPr>
      <w:r>
        <w:t xml:space="preserve">Based on the success documented in this Sales Report, our Milan expansion strategy includes:</w:t>
      </w:r>
    </w:p>
    <w:p>
      <w:pPr>
        <w:numPr>
          <w:ilvl w:val="0"/>
          <w:numId w:val="1004"/>
        </w:numPr>
        <w:pStyle w:val="Compact"/>
      </w:pPr>
      <w:r>
        <w:rPr>
          <w:bCs/>
          <w:b/>
        </w:rPr>
        <w:t xml:space="preserve">University Ecosystem Integration:</w:t>
      </w:r>
      <w:r>
        <w:t xml:space="preserve"> </w:t>
      </w:r>
      <w:r>
        <w:t xml:space="preserve">Targeting all 15 major universities in Lombardy with bundled licensing (including a new "Mathematician + Politecnico Certification" package launching Q2 2024).</w:t>
      </w:r>
    </w:p>
    <w:p>
      <w:pPr>
        <w:numPr>
          <w:ilvl w:val="0"/>
          <w:numId w:val="1004"/>
        </w:numPr>
        <w:pStyle w:val="Compact"/>
      </w:pPr>
      <w:r>
        <w:rPr>
          <w:bCs/>
          <w:b/>
        </w:rPr>
        <w:t xml:space="preserve">Corporate Vertical Specialization:</w:t>
      </w:r>
      <w:r>
        <w:t xml:space="preserve"> </w:t>
      </w:r>
      <w:r>
        <w:t xml:space="preserve">Developing industry-specific modules for Milan's dominant sectors: Finance (with Banco BPM), Manufacturing (for Alfa Romeo suppliers), and Fashion Tech.</w:t>
      </w:r>
    </w:p>
    <w:p>
      <w:pPr>
        <w:numPr>
          <w:ilvl w:val="0"/>
          <w:numId w:val="1004"/>
        </w:numPr>
        <w:pStyle w:val="Compact"/>
      </w:pPr>
      <w:r>
        <w:rPr>
          <w:bCs/>
          <w:b/>
        </w:rPr>
        <w:t xml:space="preserve">Milan Innovation Hub:</w:t>
      </w:r>
      <w:r>
        <w:t xml:space="preserve"> </w:t>
      </w:r>
      <w:r>
        <w:t xml:space="preserve">Opening our first European innovation center in the city's Porta Nuova district to co-create solutions with local partners – a move already generating 12 pilot projects in development.</w:t>
      </w:r>
    </w:p>
    <w:bookmarkEnd w:id="26"/>
    <w:bookmarkStart w:id="27" w:name="Xaee34c56d183496537f470eccdf6485f6fe5254"/>
    <w:p>
      <w:pPr>
        <w:pStyle w:val="Heading2"/>
      </w:pPr>
      <w:r>
        <w:t xml:space="preserve">Conclusion: The Mathematician as Milan's Mathematical Catalyst</w:t>
      </w:r>
    </w:p>
    <w:p>
      <w:pPr>
        <w:pStyle w:val="FirstParagraph"/>
      </w:pPr>
      <w:r>
        <w:t xml:space="preserve">The data is unequivocal: Italy Milan has become the cornerstone of our European market strategy. This Sales Report demonstrates that The Mathematician platform isn't merely selling software – it's becoming integral to how mathematical excellence is cultivated in one of Europe's most influential cities. As we enter 2024, Milan's adoption rate (currently at 17% penetration among target institutions) positions us for market leadership across all of Italy. Our commitment to deep cultural integration – exemplified by our new Milan office with Italian-speaking mathematician consultants and locally curated content – ensures that The Mathematician remains not just a platform, but the definitive mathematical partner for Italy's most innovative minds. We project Milan alone will contribute 42% of our total European revenue by Q3 2024, cementing its status as our flagship market in the heart of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Italy Milan Market Analysis</dc:title>
  <dc:creator/>
  <dc:language>en</dc:language>
  <cp:keywords/>
  <dcterms:created xsi:type="dcterms:W3CDTF">2026-07-21T16:57:06Z</dcterms:created>
  <dcterms:modified xsi:type="dcterms:W3CDTF">2026-07-21T16:57:06Z</dcterms:modified>
</cp:coreProperties>
</file>

<file path=docProps/custom.xml><?xml version="1.0" encoding="utf-8"?>
<Properties xmlns="http://schemas.openxmlformats.org/officeDocument/2006/custom-properties" xmlns:vt="http://schemas.openxmlformats.org/officeDocument/2006/docPropsVTypes"/>
</file>