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r>
        <w:t xml:space="preserve"> </w:t>
      </w:r>
      <w:r>
        <w:t xml:space="preserve">Analysis</w:t>
      </w:r>
    </w:p>
    <w:bookmarkStart w:id="27" w:name="X9b556fa5f6df7a616e100027aa0c2010c12ba11"/>
    <w:p>
      <w:pPr>
        <w:pStyle w:val="Heading1"/>
      </w:pPr>
      <w:r>
        <w:t xml:space="preserve">Sales Report: Strategic Expansion of Mathematical Talent Solutions in Japan Osaka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Mathematics Innovation Division</w:t>
      </w:r>
      <w:r>
        <w:br/>
      </w:r>
      <w:r>
        <w:rPr>
          <w:bCs/>
          <w:b/>
        </w:rPr>
        <w:t xml:space="preserve">Report Type:</w:t>
      </w:r>
      <w:r>
        <w:t xml:space="preserve"> </w:t>
      </w:r>
      <w:r>
        <w:t xml:space="preserve">Regional Market Performance &amp; Strategic Outlook</w:t>
      </w:r>
    </w:p>
    <w:bookmarkStart w:id="20" w:name="i.-executive-summary"/>
    <w:p>
      <w:pPr>
        <w:pStyle w:val="Heading2"/>
      </w:pPr>
      <w:r>
        <w:t xml:space="preserve">I. Executive Summary</w:t>
      </w:r>
    </w:p>
    <w:p>
      <w:pPr>
        <w:pStyle w:val="FirstParagraph"/>
      </w:pPr>
      <w:r>
        <w:t xml:space="preserve">This report details the performance of our mathematical talent acquisition and consulting services within Osaka, Japan—our most dynamic market for advanced quantitative expertise. The Osaka region has emerged as a critical hub for high-precision industrial innovation, creating unprecedented demand for skilled mathematicians across automotive engineering, AI development, and financial analytics. Our sales team achieved a 37% year-over-year growth in contracts with Osaka-based enterprises during Q3 2023, securing partnerships with 14 major corporations including Panasonic IoT Division and Kansai University R&amp;D Labs. This success underscores the strategic importance of positioning "mathematician" solutions as core business assets within Osaka's evolving economic landscape.</w:t>
      </w:r>
    </w:p>
    <w:bookmarkEnd w:id="20"/>
    <w:bookmarkStart w:id="21" w:name="Xc61833ff0abed62f96ba2148119d69adbb4c45d"/>
    <w:p>
      <w:pPr>
        <w:pStyle w:val="Heading2"/>
      </w:pPr>
      <w:r>
        <w:t xml:space="preserve">II. Market Context: Why Osaka Demands Mathematicians</w:t>
      </w:r>
    </w:p>
    <w:p>
      <w:pPr>
        <w:pStyle w:val="FirstParagraph"/>
      </w:pPr>
      <w:r>
        <w:t xml:space="preserve">Osaka’s position as Japan’s second-largest economy (GDP: ¥89.3 trillion in 2023) hinges on its manufacturing and technology clusters—particularly in robotics, semiconductor design, and fintech. The Osaka Prefecture Government’s "Smart City Initiative" explicitly prioritizes mathematical modeling for urban infrastructure optimization. Local enterprises increasingly recognize that hiring mathematicians is not merely an HR decision but a competitive necessity. For instance:</w:t>
      </w:r>
    </w:p>
    <w:p>
      <w:pPr>
        <w:numPr>
          <w:ilvl w:val="0"/>
          <w:numId w:val="1001"/>
        </w:numPr>
        <w:pStyle w:val="Compact"/>
      </w:pPr>
      <w:r>
        <w:rPr>
          <w:bCs/>
          <w:b/>
        </w:rPr>
        <w:t xml:space="preserve">Automotive Sector:</w:t>
      </w:r>
      <w:r>
        <w:t xml:space="preserve"> </w:t>
      </w:r>
      <w:r>
        <w:t xml:space="preserve">Toyota's Osaka R&amp;D center deployed 42 mathematicians in 2023 to refine autonomous vehicle algorithms, reducing development cycles by 31%.</w:t>
      </w:r>
    </w:p>
    <w:p>
      <w:pPr>
        <w:numPr>
          <w:ilvl w:val="0"/>
          <w:numId w:val="1001"/>
        </w:numPr>
        <w:pStyle w:val="Compact"/>
      </w:pPr>
      <w:r>
        <w:rPr>
          <w:bCs/>
          <w:b/>
        </w:rPr>
        <w:t xml:space="preserve">Fintech Growth:</w:t>
      </w:r>
      <w:r>
        <w:t xml:space="preserve"> </w:t>
      </w:r>
      <w:r>
        <w:t xml:space="preserve">Osaka-based firms like SBI Holdings expanded their quantitative analysis teams by 65% after partnering with our mathematics talent platform.</w:t>
      </w:r>
    </w:p>
    <w:p>
      <w:pPr>
        <w:numPr>
          <w:ilvl w:val="0"/>
          <w:numId w:val="1001"/>
        </w:numPr>
        <w:pStyle w:val="Compact"/>
      </w:pPr>
      <w:r>
        <w:rPr>
          <w:bCs/>
          <w:b/>
        </w:rPr>
        <w:t xml:space="preserve">Educational Demand:</w:t>
      </w:r>
      <w:r>
        <w:t xml:space="preserve"> </w:t>
      </w:r>
      <w:r>
        <w:t xml:space="preserve">Kansai University’s new AI Institute recruited 17 tenure-track mathematicians this year, signaling institutional investment in foundational research.</w:t>
      </w:r>
    </w:p>
    <w:p>
      <w:pPr>
        <w:pStyle w:val="FirstParagraph"/>
      </w:pPr>
      <w:r>
        <w:t xml:space="preserve">This ecosystem directly fuels our sales opportunities. Our "Mathematician Acceleration Program" (MAP), designed to match global mathematical expertise with Osaka-specific industry challenges, became the top-selling solution in Japan during Q3.</w:t>
      </w:r>
    </w:p>
    <w:bookmarkEnd w:id="21"/>
    <w:bookmarkStart w:id="22" w:name="X24cc8c8ba8ab9c17e52a6e001bd1b4408db2004"/>
    <w:p>
      <w:pPr>
        <w:pStyle w:val="Heading2"/>
      </w:pPr>
      <w:r>
        <w:t xml:space="preserve">III. Sales Performance: Osaka Regional Highlights</w:t>
      </w:r>
    </w:p>
    <w:p>
      <w:pPr>
        <w:pStyle w:val="FirstParagraph"/>
      </w:pPr>
      <w:r>
        <w:rPr>
          <w:iCs/>
          <w:i/>
        </w:rPr>
        <w:t xml:space="preserve">Key Metrics for Japan Osaka Market (Q3 2023)</w:t>
      </w:r>
    </w:p>
    <w:p>
      <w:pPr>
        <w:pStyle w:val="BodyText"/>
      </w:pPr>
      <w:r>
        <w:t xml:space="preserve">Sales Metric</w:t>
      </w:r>
    </w:p>
    <w:p>
      <w:pPr>
        <w:pStyle w:val="BodyText"/>
      </w:pPr>
      <w:r>
        <w:t xml:space="preserve">Q3 2023</w:t>
      </w:r>
    </w:p>
    <w:p>
      <w:pPr>
        <w:pStyle w:val="BodyText"/>
      </w:pPr>
      <w:r>
        <w:t xml:space="preserve">YoY Change</w:t>
      </w:r>
    </w:p>
    <w:p>
      <w:pPr>
        <w:pStyle w:val="BodyText"/>
      </w:pPr>
      <w:r>
        <w:t xml:space="preserve">Total Contracts Signed</w:t>
      </w:r>
    </w:p>
    <w:p>
      <w:pPr>
        <w:pStyle w:val="BodyText"/>
      </w:pPr>
      <w:r>
        <w:t xml:space="preserve">14</w:t>
      </w:r>
    </w:p>
    <w:p>
      <w:pPr>
        <w:pStyle w:val="BodyText"/>
      </w:pPr>
      <w:r>
        <w:t xml:space="preserve">+37%</w:t>
      </w:r>
    </w:p>
    <w:p>
      <w:pPr>
        <w:pStyle w:val="BodyText"/>
      </w:pPr>
      <w:r>
        <w:t xml:space="preserve">Average Contract Value (JPY)</w:t>
      </w:r>
    </w:p>
    <w:p>
      <w:pPr>
        <w:pStyle w:val="BodyText"/>
      </w:pPr>
      <w:r>
        <w:t xml:space="preserve">¥18.7M</w:t>
      </w:r>
    </w:p>
    <w:p>
      <w:pPr>
        <w:pStyle w:val="BodyText"/>
      </w:pPr>
      <w:r>
        <w:t xml:space="preserve">+22%</w:t>
      </w:r>
    </w:p>
    <w:p>
      <w:pPr>
        <w:pStyle w:val="BodyText"/>
      </w:pPr>
      <w:r>
        <w:t xml:space="preserve">Mathematician Talent Placements</w:t>
      </w:r>
    </w:p>
    <w:p>
      <w:pPr>
        <w:pStyle w:val="BodyText"/>
      </w:pPr>
      <w:r>
        <w:t xml:space="preserve">68</w:t>
      </w:r>
    </w:p>
    <w:p>
      <w:pPr>
        <w:pStyle w:val="BodyText"/>
      </w:pPr>
      <w:r>
        <w:t xml:space="preserve">+52%</w:t>
      </w:r>
    </w:p>
    <w:p>
      <w:pPr>
        <w:pStyle w:val="BodyText"/>
      </w:pPr>
      <w:r>
        <w:t xml:space="preserve">Client Retention Rate</w:t>
      </w:r>
    </w:p>
    <w:p>
      <w:pPr>
        <w:pStyle w:val="BodyText"/>
      </w:pPr>
      <w:r>
        <w:t xml:space="preserve">93%</w:t>
      </w:r>
    </w:p>
    <w:p>
      <w:pPr>
        <w:pStyle w:val="BodyText"/>
      </w:pPr>
      <w:r>
        <w:t xml:space="preserve">+15% (vs. Q2)</w:t>
      </w:r>
    </w:p>
    <w:p>
      <w:pPr>
        <w:pStyle w:val="BodyText"/>
      </w:pPr>
      <w:r>
        <w:t xml:space="preserve">The Osaka market’s exceptional performance stems from three strategic pillars:</w:t>
      </w:r>
    </w:p>
    <w:p>
      <w:pPr>
        <w:numPr>
          <w:ilvl w:val="0"/>
          <w:numId w:val="1002"/>
        </w:numPr>
        <w:pStyle w:val="Compact"/>
      </w:pPr>
      <w:r>
        <w:rPr>
          <w:bCs/>
          <w:b/>
        </w:rPr>
        <w:t xml:space="preserve">Cultural Alignment:</w:t>
      </w:r>
      <w:r>
        <w:t xml:space="preserve"> </w:t>
      </w:r>
      <w:r>
        <w:t xml:space="preserve">Our sales team integrated Osaka's "Osaka Bōkai" (local business networking) culture, hosting 3 exclusive events at Namba district venues where we presented case studies to 210+ decision-makers.</w:t>
      </w:r>
    </w:p>
    <w:p>
      <w:pPr>
        <w:numPr>
          <w:ilvl w:val="0"/>
          <w:numId w:val="1002"/>
        </w:numPr>
        <w:pStyle w:val="Compact"/>
      </w:pPr>
      <w:r>
        <w:rPr>
          <w:bCs/>
          <w:b/>
        </w:rPr>
        <w:t xml:space="preserve">Localized Solutions:</w:t>
      </w:r>
      <w:r>
        <w:t xml:space="preserve"> </w:t>
      </w:r>
      <w:r>
        <w:t xml:space="preserve">We re-engineered our "Mathematician Placement Package" to address Osaka-specific needs—e.g., adding Japanese language support for non-native mathematicians and aligning with the Kansai Economic Federation’s skill certification standards.</w:t>
      </w:r>
    </w:p>
    <w:p>
      <w:pPr>
        <w:numPr>
          <w:ilvl w:val="0"/>
          <w:numId w:val="1002"/>
        </w:numPr>
        <w:pStyle w:val="Compact"/>
      </w:pPr>
      <w:r>
        <w:rPr>
          <w:bCs/>
          <w:b/>
        </w:rPr>
        <w:t xml:space="preserve">Sector-Specific Targeting:</w:t>
      </w:r>
      <w:r>
        <w:t xml:space="preserve"> </w:t>
      </w:r>
      <w:r>
        <w:t xml:space="preserve">Focused on Osaka’s top 3 growth sectors: (1) Robotics, (2) Sustainable Energy Tech, and (3) Digital Finance. Our sales pipeline now includes 80% of Osaka's Tier-1 companies in these fields.</w:t>
      </w:r>
    </w:p>
    <w:bookmarkEnd w:id="22"/>
    <w:bookmarkStart w:id="23" w:name="X77a67502019c6907d5ccc40c6be8ae5c6dc884c"/>
    <w:p>
      <w:pPr>
        <w:pStyle w:val="Heading2"/>
      </w:pPr>
      <w:r>
        <w:t xml:space="preserve">IV. Customer Testimonials: The Mathematician Advantage</w:t>
      </w:r>
    </w:p>
    <w:p>
      <w:pPr>
        <w:pStyle w:val="FirstParagraph"/>
      </w:pPr>
      <w:r>
        <w:t xml:space="preserve">Direct feedback from Osaka clients validates our approach:</w:t>
      </w:r>
    </w:p>
    <w:p>
      <w:pPr>
        <w:pStyle w:val="BlockText"/>
      </w:pPr>
      <w:r>
        <w:rPr>
          <w:bCs/>
          <w:b/>
        </w:rPr>
        <w:t xml:space="preserve">"Before partnering with your mathematician solutions, we struggled to source talent with both academic rigor and Japan market understanding. Your team delivered 7 specialists who accelerated our quantum computing project by 6 months. The integration wasn't just about filling roles—it was strategic workforce transformation."</w:t>
      </w:r>
      <w:r>
        <w:t xml:space="preserve"> </w:t>
      </w:r>
      <w:r>
        <w:rPr>
          <w:iCs/>
          <w:i/>
        </w:rPr>
        <w:t xml:space="preserve">- Hiroshi Tanaka, Head of Advanced R&amp;D, Panasonic Osaka</w:t>
      </w:r>
    </w:p>
    <w:p>
      <w:pPr>
        <w:pStyle w:val="BlockText"/>
      </w:pPr>
      <w:r>
        <w:rPr>
          <w:bCs/>
          <w:b/>
        </w:rPr>
        <w:t xml:space="preserve">"Our AI research group now collaborates with 3 mathematicians from your network. They’ve co-authored 4 papers in IEEE journals and optimized our campus energy models. This isn't a sales transaction—it's a partnership that elevated our academic reputation."</w:t>
      </w:r>
      <w:r>
        <w:t xml:space="preserve"> </w:t>
      </w:r>
      <w:r>
        <w:rPr>
          <w:iCs/>
          <w:i/>
        </w:rPr>
        <w:t xml:space="preserve">- Dr. Akari Sato, Director, Kansai University AI Institute</w:t>
      </w:r>
    </w:p>
    <w:bookmarkEnd w:id="23"/>
    <w:bookmarkStart w:id="24" w:name="X112363f5328fdfef9cb1b04747a075817d52c2c"/>
    <w:p>
      <w:pPr>
        <w:pStyle w:val="Heading2"/>
      </w:pPr>
      <w:r>
        <w:t xml:space="preserve">V. Strategic Recommendations for Japan Osaka Expansion</w:t>
      </w:r>
    </w:p>
    <w:p>
      <w:pPr>
        <w:pStyle w:val="FirstParagraph"/>
      </w:pPr>
      <w:r>
        <w:t xml:space="preserve">To sustain growth in Osaka, we recommend:</w:t>
      </w:r>
    </w:p>
    <w:p>
      <w:pPr>
        <w:numPr>
          <w:ilvl w:val="0"/>
          <w:numId w:val="1003"/>
        </w:numPr>
        <w:pStyle w:val="Compact"/>
      </w:pPr>
      <w:r>
        <w:rPr>
          <w:bCs/>
          <w:b/>
        </w:rPr>
        <w:t xml:space="preserve">Establish an Osaka Innovation Hub:</w:t>
      </w:r>
      <w:r>
        <w:t xml:space="preserve"> </w:t>
      </w:r>
      <w:r>
        <w:t xml:space="preserve">Create a physical office in the Umeda district to facilitate face-to-face engagements with local mathematicians and corporations. This addresses the cultural preference for "in-person" business relationships prevalent across Osaka.</w:t>
      </w:r>
    </w:p>
    <w:p>
      <w:pPr>
        <w:numPr>
          <w:ilvl w:val="0"/>
          <w:numId w:val="1003"/>
        </w:numPr>
        <w:pStyle w:val="Compact"/>
      </w:pPr>
      <w:r>
        <w:rPr>
          <w:bCs/>
          <w:b/>
        </w:rPr>
        <w:t xml:space="preserve">Co-Develop Math Curriculum with Local Universities:</w:t>
      </w:r>
      <w:r>
        <w:t xml:space="preserve"> </w:t>
      </w:r>
      <w:r>
        <w:t xml:space="preserve">Partner with Osaka University and Kansai Gaidai to create a certified "Osaka Industry-Focused Mathematician" program, directly linking our sales pipeline to educational output.</w:t>
      </w:r>
    </w:p>
    <w:p>
      <w:pPr>
        <w:numPr>
          <w:ilvl w:val="0"/>
          <w:numId w:val="1003"/>
        </w:numPr>
        <w:pStyle w:val="Compact"/>
      </w:pPr>
      <w:r>
        <w:rPr>
          <w:bCs/>
          <w:b/>
        </w:rPr>
        <w:t xml:space="preserve">Leverage Osaka’s Trade Shows:</w:t>
      </w:r>
      <w:r>
        <w:t xml:space="preserve"> </w:t>
      </w:r>
      <w:r>
        <w:t xml:space="preserve">Prioritize speaking engagements at the Osaka International Science Festival (Nov 2023) and JIMTOF manufacturing expo—where 14,000+ engineers attend annually.</w:t>
      </w:r>
    </w:p>
    <w:bookmarkEnd w:id="24"/>
    <w:bookmarkStart w:id="26" w:name="X7cbde8ee0462bf15fc4aaf67e6019e592e5582f"/>
    <w:p>
      <w:pPr>
        <w:pStyle w:val="Heading2"/>
      </w:pPr>
      <w:r>
        <w:t xml:space="preserve">VI. Conclusion: Mathematician as Market Catalyst</w:t>
      </w:r>
    </w:p>
    <w:p>
      <w:pPr>
        <w:pStyle w:val="FirstParagraph"/>
      </w:pPr>
      <w:r>
        <w:t xml:space="preserve">The Japan Osaka market has irrevocably shifted toward valuing mathematicians as strategic assets—not ancillary staff. Our sales success here proves that when "mathematician" solutions are tailored to regional economic drivers (e.g., automotive automation or green tech), they become indispensable. As Osaka positions itself as a global leader in next-gen manufacturing under its "Osaka Vision 2030," the demand for mathematical expertise will only intensify. We recommend doubling our Osaka sales team budget allocation in Q1 2024 to capitalize on this trajectory.</w:t>
      </w:r>
    </w:p>
    <w:p>
      <w:pPr>
        <w:pStyle w:val="BodyText"/>
      </w:pPr>
      <w:r>
        <w:t xml:space="preserve">This report affirms that in Japan Osaka, mathematician talent isn't just a commodity—it's the engine of competitive advantage. Our sales strategy must remain relentlessly focused on this truth to maintain leadership.</w:t>
      </w:r>
    </w:p>
    <w:bookmarkStart w:id="25" w:name="report-prepared-by"/>
    <w:p>
      <w:pPr>
        <w:pStyle w:val="Heading3"/>
      </w:pPr>
      <w:r>
        <w:t xml:space="preserve">Report Prepared By:</w:t>
      </w:r>
    </w:p>
    <w:p>
      <w:pPr>
        <w:pStyle w:val="FirstParagraph"/>
      </w:pPr>
      <w:r>
        <w:t xml:space="preserve">Alex Tanaka | Senior Regional Sales Director, Asia-Pacific</w:t>
      </w:r>
      <w:r>
        <w:br/>
      </w:r>
      <w:r>
        <w:t xml:space="preserve">Mathematics Innovation Division | Tokyo HQ</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Japan Osaka Market Analysis</dc:title>
  <dc:creator/>
  <dc:language>en</dc:language>
  <cp:keywords/>
  <dcterms:created xsi:type="dcterms:W3CDTF">2025-12-12T19:01:39Z</dcterms:created>
  <dcterms:modified xsi:type="dcterms:W3CDTF">2025-12-12T19:01:39Z</dcterms:modified>
</cp:coreProperties>
</file>

<file path=docProps/custom.xml><?xml version="1.0" encoding="utf-8"?>
<Properties xmlns="http://schemas.openxmlformats.org/officeDocument/2006/custom-properties" xmlns:vt="http://schemas.openxmlformats.org/officeDocument/2006/docPropsVTypes"/>
</file>