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9f725bcefd04197d501304077a029938a814298"/>
    <w:p>
      <w:pPr>
        <w:pStyle w:val="Heading1"/>
      </w:pPr>
      <w:r>
        <w:t xml:space="preserve">Sales Report: Mathematician Solutions in Kuwait City - Q3 2023 Performance Analysis</w:t>
      </w:r>
    </w:p>
    <w:bookmarkStart w:id="20" w:name="executive-summary"/>
    <w:p>
      <w:pPr>
        <w:pStyle w:val="Heading2"/>
      </w:pPr>
      <w:r>
        <w:t xml:space="preserve">Executive Summary</w:t>
      </w:r>
    </w:p>
    <w:p>
      <w:pPr>
        <w:pStyle w:val="FirstParagraph"/>
      </w:pPr>
      <w:r>
        <w:t xml:space="preserve">This comprehensive Sales Report details the performance of Mathematician Solutions, a specialized provider of advanced mathematical software and consultancy services, across Kuwait City. Operating within the dynamic economic landscape of Kuwait City, this report demonstrates how our strategic focus on mathematical excellence has driven significant growth in one of the Middle East's most promising markets. The Q3 2023 results confirm that Mathematician Solutions has achieved a remarkable 37% year-on-year sales increase in Kuwait City, positioning us as the leading provider of mathematical innovation solutions for both educational institutions and corporate clients throughout Kuwait City. This Sales Report underscores our commitment to transforming complex mathematical challenges into tangible business advantages for all stakeholders in the Kuwaiti market.</w:t>
      </w:r>
    </w:p>
    <w:bookmarkEnd w:id="20"/>
    <w:bookmarkStart w:id="21" w:name="X5e8fcba945221ea344fa865959b83860bcac091"/>
    <w:p>
      <w:pPr>
        <w:pStyle w:val="Heading2"/>
      </w:pPr>
      <w:r>
        <w:t xml:space="preserve">Market Context: Mathematics as a Strategic Asset in Kuwait City</w:t>
      </w:r>
    </w:p>
    <w:p>
      <w:pPr>
        <w:pStyle w:val="FirstParagraph"/>
      </w:pPr>
      <w:r>
        <w:t xml:space="preserve">Kuwait City has emerged as the intellectual epicenter of mathematical advancement across the Gulf Cooperation Council. The Kuwaiti government's National Vision 2035 prioritizes STEM education and quantitative analysis, creating unprecedented demand for Mathematician-led solutions. Our Sales Report confirms that 68% of corporate clients in Kuwait City now require advanced mathematical modeling capabilities for economic forecasting, energy sector optimization, and smart city development. This market transformation has directly contributed to our success in Kuwait City, where we've witnessed a 52% increase in enterprise contracts compared to Q3 2022. The strategic alignment between Mathematician Solutions' expertise and Kuwait City's developmental priorities has proven to be the cornerstone of our growth trajectory.</w:t>
      </w:r>
    </w:p>
    <w:bookmarkEnd w:id="21"/>
    <w:bookmarkStart w:id="22" w:name="q3-2023-sales-performance-highlights"/>
    <w:p>
      <w:pPr>
        <w:pStyle w:val="Heading2"/>
      </w:pPr>
      <w:r>
        <w:t xml:space="preserve">Q3 2023 Sales Performance Highlights</w:t>
      </w:r>
    </w:p>
    <w:p>
      <w:pPr>
        <w:pStyle w:val="FirstParagraph"/>
      </w:pPr>
      <w:r>
        <w:t xml:space="preserve">Our Sales Report reveals exceptional performance metrics across all segments in Kuwait City:</w:t>
      </w:r>
    </w:p>
    <w:p>
      <w:pPr>
        <w:numPr>
          <w:ilvl w:val="0"/>
          <w:numId w:val="1001"/>
        </w:numPr>
        <w:pStyle w:val="Compact"/>
      </w:pPr>
      <w:r>
        <w:rPr>
          <w:bCs/>
          <w:b/>
        </w:rPr>
        <w:t xml:space="preserve">Enterprise Contracts:</w:t>
      </w:r>
      <w:r>
        <w:t xml:space="preserve"> </w:t>
      </w:r>
      <w:r>
        <w:t xml:space="preserve">14 new agreements with major Kuwaiti corporations including Gulf Oil, Mubadala Energy, and the Central Bank of Kuwait. These contracts collectively represent $2.3M in annual recurring revenue.</w:t>
      </w:r>
    </w:p>
    <w:p>
      <w:pPr>
        <w:numPr>
          <w:ilvl w:val="0"/>
          <w:numId w:val="1001"/>
        </w:numPr>
        <w:pStyle w:val="Compact"/>
      </w:pPr>
      <w:r>
        <w:rPr>
          <w:bCs/>
          <w:b/>
        </w:rPr>
        <w:t xml:space="preserve">Educational Sector Growth:</w:t>
      </w:r>
      <w:r>
        <w:t xml:space="preserve"> </w:t>
      </w:r>
      <w:r>
        <w:t xml:space="preserve">87% increase in school district partnerships across Kuwait City, with 42 new installations of our "Mathematician Pro" analytics platform at public and private educational institutions.</w:t>
      </w:r>
    </w:p>
    <w:p>
      <w:pPr>
        <w:numPr>
          <w:ilvl w:val="0"/>
          <w:numId w:val="1001"/>
        </w:numPr>
        <w:pStyle w:val="Compact"/>
      </w:pPr>
      <w:r>
        <w:rPr>
          <w:bCs/>
          <w:b/>
        </w:rPr>
        <w:t xml:space="preserve">Government Initiatives:</w:t>
      </w:r>
      <w:r>
        <w:t xml:space="preserve"> </w:t>
      </w:r>
      <w:r>
        <w:t xml:space="preserve">Secured the landmark $1.8M contract for the Kuwait National Mathematics Institute project, directly supporting Vision 2035's quantitative literacy goals.</w:t>
      </w:r>
    </w:p>
    <w:p>
      <w:pPr>
        <w:numPr>
          <w:ilvl w:val="0"/>
          <w:numId w:val="1001"/>
        </w:numPr>
        <w:pStyle w:val="Compact"/>
      </w:pPr>
      <w:r>
        <w:rPr>
          <w:bCs/>
          <w:b/>
        </w:rPr>
        <w:t xml:space="preserve">Customer Retention:</w:t>
      </w:r>
      <w:r>
        <w:t xml:space="preserve"> </w:t>
      </w:r>
      <w:r>
        <w:t xml:space="preserve">Achieved 94% client retention rate in Kuwait City, significantly above the regional average of 82%, demonstrating exceptional value delivery.</w:t>
      </w:r>
    </w:p>
    <w:bookmarkEnd w:id="22"/>
    <w:bookmarkStart w:id="23" w:name="X467ac20ea9ce415f1be1d9bd844a4d5e7b16230"/>
    <w:p>
      <w:pPr>
        <w:pStyle w:val="Heading2"/>
      </w:pPr>
      <w:r>
        <w:t xml:space="preserve">Mathematician-Centric Product Performance</w:t>
      </w:r>
    </w:p>
    <w:p>
      <w:pPr>
        <w:pStyle w:val="FirstParagraph"/>
      </w:pPr>
      <w:r>
        <w:t xml:space="preserve">The success of our Sales Report hinges on our flagship Mathematician Solutions platform, which leverages AI-driven mathematical modeling. In Kuwait City, this technology has proven particularly valuable for:</w:t>
      </w:r>
    </w:p>
    <w:p>
      <w:pPr>
        <w:numPr>
          <w:ilvl w:val="0"/>
          <w:numId w:val="1002"/>
        </w:numPr>
        <w:pStyle w:val="Compact"/>
      </w:pPr>
      <w:r>
        <w:rPr>
          <w:bCs/>
          <w:b/>
        </w:rPr>
        <w:t xml:space="preserve">Energy Sector Optimization:</w:t>
      </w:r>
      <w:r>
        <w:t xml:space="preserve"> </w:t>
      </w:r>
      <w:r>
        <w:t xml:space="preserve">Our predictive analytics module reduced operational costs by 23% for three major oil refineries in Kuwait City through improved reservoir modeling.</w:t>
      </w:r>
    </w:p>
    <w:p>
      <w:pPr>
        <w:numPr>
          <w:ilvl w:val="0"/>
          <w:numId w:val="1002"/>
        </w:numPr>
        <w:pStyle w:val="Compact"/>
      </w:pPr>
      <w:r>
        <w:rPr>
          <w:bCs/>
          <w:b/>
        </w:rPr>
        <w:t xml:space="preserve">Educational Transformation:</w:t>
      </w:r>
      <w:r>
        <w:t xml:space="preserve"> </w:t>
      </w:r>
      <w:r>
        <w:t xml:space="preserve">The "Mathematician AI Tutor" system increased student proficiency rates by 41% across participating Kuwait City schools, directly supporting the Ministry of Education's curriculum modernization initiative.</w:t>
      </w:r>
    </w:p>
    <w:bookmarkEnd w:id="23"/>
    <w:bookmarkStart w:id="24" w:name="kuwait-city-market-expansion-strategy"/>
    <w:p>
      <w:pPr>
        <w:pStyle w:val="Heading2"/>
      </w:pPr>
      <w:r>
        <w:t xml:space="preserve">Kuwait City Market Expansion Strategy</w:t>
      </w:r>
    </w:p>
    <w:p>
      <w:pPr>
        <w:pStyle w:val="FirstParagraph"/>
      </w:pPr>
      <w:r>
        <w:t xml:space="preserve">This Sales Report emphasizes our hyper-localized approach to the Kuwait City market. Unlike generic international providers, Mathematician Solutions has embedded cultural intelligence into every service offering:</w:t>
      </w:r>
    </w:p>
    <w:p>
      <w:pPr>
        <w:numPr>
          <w:ilvl w:val="0"/>
          <w:numId w:val="1003"/>
        </w:numPr>
        <w:pStyle w:val="Compact"/>
      </w:pPr>
      <w:r>
        <w:t xml:space="preserve">Localized curriculum development with Kuwaiti Ministry of Education experts for all educational products</w:t>
      </w:r>
    </w:p>
    <w:p>
      <w:pPr>
        <w:numPr>
          <w:ilvl w:val="0"/>
          <w:numId w:val="1003"/>
        </w:numPr>
        <w:pStyle w:val="Compact"/>
      </w:pPr>
      <w:r>
        <w:t xml:space="preserve">Arabic-language mathematical interfaces and technical support teams based in Kuwait City</w:t>
      </w:r>
    </w:p>
    <w:p>
      <w:pPr>
        <w:numPr>
          <w:ilvl w:val="0"/>
          <w:numId w:val="1003"/>
        </w:numPr>
        <w:pStyle w:val="Compact"/>
      </w:pPr>
      <w:r>
        <w:t xml:space="preserve">Cultural adaptation of training programs to align with traditional learning methodologies while introducing modern computational techniques</w:t>
      </w:r>
    </w:p>
    <w:p>
      <w:pPr>
        <w:pStyle w:val="FirstParagraph"/>
      </w:pPr>
      <w:r>
        <w:t xml:space="preserve">This market-specific approach has accelerated our penetration rate by 63% in Kuwait City compared to other GCC markets. The Sales Report documents how our culturally attuned Mathematician solutions have overcome historical resistance to Western educational technologies, establishing us as a trusted local partner rather than an external vendor.</w:t>
      </w:r>
    </w:p>
    <w:bookmarkEnd w:id="24"/>
    <w:bookmarkStart w:id="25" w:name="customer-testimonials-from-kuwait-city"/>
    <w:p>
      <w:pPr>
        <w:pStyle w:val="Heading2"/>
      </w:pPr>
      <w:r>
        <w:t xml:space="preserve">Customer Testimonials from Kuwait City</w:t>
      </w:r>
    </w:p>
    <w:p>
      <w:pPr>
        <w:pStyle w:val="BlockText"/>
      </w:pPr>
      <w:r>
        <w:t xml:space="preserve">"Mathematician Solutions transformed our financial modeling approach. Their team's deep understanding of Kuwaiti economic variables—combined with mathematical precision—has given us unprecedented forecasting accuracy in the volatile oil market."</w:t>
      </w:r>
      <w:r>
        <w:br/>
      </w:r>
      <w:r>
        <w:rPr>
          <w:bCs/>
          <w:b/>
        </w:rPr>
        <w:t xml:space="preserve">- Dr. Ahmed Al-Sayed, Chief Financial Officer, Gulf National Bank (Kuwait City)</w:t>
      </w:r>
    </w:p>
    <w:p>
      <w:pPr>
        <w:pStyle w:val="BlockText"/>
      </w:pPr>
      <w:r>
        <w:t xml:space="preserve">"The Mathematician Pro platform has revolutionized our high school mathematics curriculum. Students no longer fear complex concepts—our national exam pass rates increased by 37% in just one year."</w:t>
      </w:r>
      <w:r>
        <w:br/>
      </w:r>
      <w:r>
        <w:rPr>
          <w:bCs/>
          <w:b/>
        </w:rPr>
        <w:t xml:space="preserve">- Ms. Fatima Al-Harbi, Director of STEM Education, Kuwait Ministry of Education</w:t>
      </w:r>
    </w:p>
    <w:bookmarkEnd w:id="25"/>
    <w:bookmarkStart w:id="26" w:name="Xc6ba216e6ce5f1f8377d5b4d71b1d4747f70beb"/>
    <w:p>
      <w:pPr>
        <w:pStyle w:val="Heading2"/>
      </w:pPr>
      <w:r>
        <w:t xml:space="preserve">Challenges and Opportunities in Kuwait City</w:t>
      </w:r>
    </w:p>
    <w:p>
      <w:pPr>
        <w:pStyle w:val="FirstParagraph"/>
      </w:pPr>
      <w:r>
        <w:t xml:space="preserve">This Sales Report identifies two critical challenges requiring strategic focus for continued growth in Kuwait City:</w:t>
      </w:r>
    </w:p>
    <w:p>
      <w:pPr>
        <w:numPr>
          <w:ilvl w:val="0"/>
          <w:numId w:val="1004"/>
        </w:numPr>
        <w:pStyle w:val="Compact"/>
      </w:pPr>
      <w:r>
        <w:rPr>
          <w:bCs/>
          <w:b/>
        </w:rPr>
        <w:t xml:space="preserve">Talent Development Gap:</w:t>
      </w:r>
      <w:r>
        <w:t xml:space="preserve"> </w:t>
      </w:r>
      <w:r>
        <w:t xml:space="preserve">While demand surges, there's a shortage of locally trained mathematicians capable of implementing advanced solutions. Our Sales Report recommends expanding the "Mathematician Academy" partnership with Kuwait University to develop 200 local professionals annually.</w:t>
      </w:r>
    </w:p>
    <w:p>
      <w:pPr>
        <w:numPr>
          <w:ilvl w:val="0"/>
          <w:numId w:val="1004"/>
        </w:numPr>
        <w:pStyle w:val="Compact"/>
      </w:pPr>
      <w:r>
        <w:rPr>
          <w:bCs/>
          <w:b/>
        </w:rPr>
        <w:t xml:space="preserve">Digital Infrastructure Limitations:</w:t>
      </w:r>
      <w:r>
        <w:t xml:space="preserve"> </w:t>
      </w:r>
      <w:r>
        <w:t xml:space="preserve">Some rural educational institutions in Kuwait City lack robust connectivity for real-time mathematical analytics. We propose subsidized mobile-based solutions to address this digital divide.</w:t>
      </w:r>
    </w:p>
    <w:p>
      <w:pPr>
        <w:pStyle w:val="FirstParagraph"/>
      </w:pPr>
      <w:r>
        <w:t xml:space="preserve">Concurrently, the Sales Report identifies three major opportunities:</w:t>
      </w:r>
    </w:p>
    <w:p>
      <w:pPr>
        <w:numPr>
          <w:ilvl w:val="0"/>
          <w:numId w:val="1005"/>
        </w:numPr>
        <w:pStyle w:val="Compact"/>
      </w:pPr>
      <w:r>
        <w:t xml:space="preserve">The new Kuwait City Science and Technology Park will host 15+ math-focused startups by Q2 2024</w:t>
      </w:r>
    </w:p>
    <w:p>
      <w:pPr>
        <w:numPr>
          <w:ilvl w:val="0"/>
          <w:numId w:val="1005"/>
        </w:numPr>
        <w:pStyle w:val="Compact"/>
      </w:pPr>
      <w:r>
        <w:t xml:space="preserve">Government mandates requiring all public universities to implement advanced mathematical analytics by 2025</w:t>
      </w:r>
    </w:p>
    <w:p>
      <w:pPr>
        <w:numPr>
          <w:ilvl w:val="0"/>
          <w:numId w:val="1005"/>
        </w:numPr>
        <w:pStyle w:val="Compact"/>
      </w:pPr>
      <w:r>
        <w:t xml:space="preserve">Increasing demand for quantum computing mathematics services as Kuwait develops its first national quantum initiative</w:t>
      </w:r>
    </w:p>
    <w:bookmarkEnd w:id="26"/>
    <w:bookmarkStart w:id="27" w:name="Xa8e30796417b9081a4a6375f8d5e3725cd99d31"/>
    <w:p>
      <w:pPr>
        <w:pStyle w:val="Heading2"/>
      </w:pPr>
      <w:r>
        <w:t xml:space="preserve">Forward-Looking Strategy: Mathematician Solutions in Kuwait City</w:t>
      </w:r>
    </w:p>
    <w:p>
      <w:pPr>
        <w:pStyle w:val="FirstParagraph"/>
      </w:pPr>
      <w:r>
        <w:t xml:space="preserve">This Sales Report concludes with our strategic roadmap for sustained leadership in Kuwait City:</w:t>
      </w:r>
    </w:p>
    <w:p>
      <w:pPr>
        <w:numPr>
          <w:ilvl w:val="0"/>
          <w:numId w:val="1006"/>
        </w:numPr>
        <w:pStyle w:val="Compact"/>
      </w:pPr>
      <w:r>
        <w:rPr>
          <w:bCs/>
          <w:b/>
        </w:rPr>
        <w:t xml:space="preserve">Q4 2023:</w:t>
      </w:r>
      <w:r>
        <w:t xml:space="preserve"> </w:t>
      </w:r>
      <w:r>
        <w:t xml:space="preserve">Launch of "Mathematician Excellence Center" within Kuwait City's new Knowledge Village, offering on-site consulting and training</w:t>
      </w:r>
    </w:p>
    <w:p>
      <w:pPr>
        <w:numPr>
          <w:ilvl w:val="0"/>
          <w:numId w:val="1006"/>
        </w:numPr>
        <w:pStyle w:val="Compact"/>
      </w:pPr>
      <w:r>
        <w:rPr>
          <w:bCs/>
          <w:b/>
        </w:rPr>
        <w:t xml:space="preserve">Q1 2024:</w:t>
      </w:r>
      <w:r>
        <w:t xml:space="preserve"> </w:t>
      </w:r>
      <w:r>
        <w:t xml:space="preserve">Partnership with Kuwait Foundation for the Development of the National Economy to implement mathematical literacy programs across 50 public schools in Kuwait City</w:t>
      </w:r>
    </w:p>
    <w:p>
      <w:pPr>
        <w:numPr>
          <w:ilvl w:val="0"/>
          <w:numId w:val="1006"/>
        </w:numPr>
        <w:pStyle w:val="Compact"/>
      </w:pPr>
      <w:r>
        <w:rPr>
          <w:bCs/>
          <w:b/>
        </w:rPr>
        <w:t xml:space="preserve">Q3 2024:</w:t>
      </w:r>
      <w:r>
        <w:t xml:space="preserve"> </w:t>
      </w:r>
      <w:r>
        <w:t xml:space="preserve">Release of "Mathematician Gulf" edition—enhanced analytics suite specifically calibrated for regional economic patterns and oil market dynamics</w:t>
      </w:r>
    </w:p>
    <w:bookmarkEnd w:id="27"/>
    <w:bookmarkStart w:id="28" w:name="X1edca824de4b079d154c3513fe474479129fce5"/>
    <w:p>
      <w:pPr>
        <w:pStyle w:val="Heading2"/>
      </w:pPr>
      <w:r>
        <w:t xml:space="preserve">Conclusion: Mathematics as Kuwait City's Strategic Advantage</w:t>
      </w:r>
    </w:p>
    <w:p>
      <w:pPr>
        <w:pStyle w:val="FirstParagraph"/>
      </w:pPr>
      <w:r>
        <w:t xml:space="preserve">This Sales Report unequivocally demonstrates that Mathematician Solutions has become an indispensable partner in Kuwait City's mathematical advancement journey. Our specialized expertise—tailored to the unique needs of Kuwaiti institutions—has not only driven exceptional sales performance but also contributed to national development objectives. The integration of our Mathematician solutions into Kuwait City's economic fabric represents a strategic investment in the nation's future, where data-driven mathematical excellence will underpin every major initiative. As we continue serving this dynamic market, our commitment remains steadfast: to be the trusted Mathematician partner that empowers Kuwait City to lead through quantitative innovation.</w:t>
      </w:r>
    </w:p>
    <w:p>
      <w:pPr>
        <w:pStyle w:val="BodyText"/>
      </w:pPr>
      <w:r>
        <w:rPr>
          <w:iCs/>
          <w:i/>
        </w:rPr>
        <w:t xml:space="preserve">Prepared by: Mathematician Solutions Global Sales Intelligence Unit</w:t>
      </w:r>
      <w:r>
        <w:br/>
      </w:r>
      <w:r>
        <w:rPr>
          <w:iCs/>
          <w:i/>
        </w:rPr>
        <w:t xml:space="preserve">Date: October 26, 2023</w:t>
      </w:r>
      <w:r>
        <w:br/>
      </w:r>
      <w:r>
        <w:rPr>
          <w:iCs/>
          <w:i/>
        </w:rPr>
        <w:t xml:space="preserve">Confidential: This Sales Report is exclusively for internal use in Kuwait City operations and strategic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Kuwait City Market Analysis</dc:title>
  <dc:creator/>
  <dc:language>en</dc:language>
  <cp:keywords/>
  <dcterms:created xsi:type="dcterms:W3CDTF">2026-07-23T05:38:14Z</dcterms:created>
  <dcterms:modified xsi:type="dcterms:W3CDTF">2026-07-23T05:38:14Z</dcterms:modified>
</cp:coreProperties>
</file>

<file path=docProps/custom.xml><?xml version="1.0" encoding="utf-8"?>
<Properties xmlns="http://schemas.openxmlformats.org/officeDocument/2006/custom-properties" xmlns:vt="http://schemas.openxmlformats.org/officeDocument/2006/docPropsVTypes"/>
</file>