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Mathematician</w:t>
      </w:r>
      <w:r>
        <w:t xml:space="preserve"> </w:t>
      </w:r>
      <w:r>
        <w:t xml:space="preserve">Sales</w:t>
      </w:r>
      <w:r>
        <w:t xml:space="preserve"> </w:t>
      </w:r>
      <w:r>
        <w:t xml:space="preserve">Report</w:t>
      </w:r>
      <w:r>
        <w:t xml:space="preserve"> </w:t>
      </w:r>
      <w:r>
        <w:t xml:space="preserve">-</w:t>
      </w:r>
      <w:r>
        <w:t xml:space="preserve"> </w:t>
      </w:r>
      <w:r>
        <w:t xml:space="preserve">Morocco</w:t>
      </w:r>
      <w:r>
        <w:t xml:space="preserve"> </w:t>
      </w:r>
      <w:r>
        <w:t xml:space="preserve">Casablanca</w:t>
      </w:r>
    </w:p>
    <w:bookmarkStart w:id="29" w:name="Xefe40e5ca7c25bb901acf0d6ee2a5b7200ed3af"/>
    <w:p>
      <w:pPr>
        <w:pStyle w:val="Heading1"/>
      </w:pPr>
      <w:r>
        <w:t xml:space="preserve">Comprehensive Sales Report: Mathematician Educational Platform in Morocco Casablanca</w:t>
      </w:r>
    </w:p>
    <w:bookmarkStart w:id="20" w:name="executive-summary"/>
    <w:p>
      <w:pPr>
        <w:pStyle w:val="Heading2"/>
      </w:pPr>
      <w:r>
        <w:t xml:space="preserve">Executive Summary</w:t>
      </w:r>
    </w:p>
    <w:p>
      <w:pPr>
        <w:pStyle w:val="FirstParagraph"/>
      </w:pPr>
      <w:r>
        <w:t xml:space="preserve">This Sales Report details the performance and strategic insights for the "Mathematician" educational technology platform across Morocco's commercial hub, Casablanca. As a leading provider of AI-driven mathematics learning solutions, Mathematician has achieved significant market penetration since its Casablanca launch in Q1 2023. The platform—designed to revolutionize math education through personalized learning paths and culturally relevant content—has demonstrated exceptional growth in Morocco's largest urban center, capturing 18% of the digital education market in Casablanca within 14 months. This report analyzes sales metrics, market dynamics, and strategic recommendations for sustained expansion across Morocco Casablanca.</w:t>
      </w:r>
    </w:p>
    <w:bookmarkEnd w:id="20"/>
    <w:bookmarkStart w:id="21" w:name="key-sales-performance-metrics-q3-2023"/>
    <w:p>
      <w:pPr>
        <w:pStyle w:val="Heading2"/>
      </w:pPr>
      <w:r>
        <w:t xml:space="preserve">Key Sales Performance Metrics (Q3 2023)</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Metrics</w:t>
            </w:r>
          </w:p>
        </w:tc>
        <w:tc>
          <w:tcPr/>
          <w:p>
            <w:pPr>
              <w:pStyle w:val="Compact"/>
              <w:jc w:val="left"/>
            </w:pPr>
            <w:r>
              <w:t xml:space="preserve">Q3 2023</w:t>
            </w:r>
          </w:p>
        </w:tc>
        <w:tc>
          <w:tcPr/>
          <w:p>
            <w:pPr>
              <w:pStyle w:val="Compact"/>
              <w:jc w:val="left"/>
            </w:pPr>
            <w:r>
              <w:t xml:space="preserve">Q2 2023 (YoY)</w:t>
            </w:r>
          </w:p>
        </w:tc>
        <w:tc>
          <w:tcPr/>
          <w:p>
            <w:pPr>
              <w:pStyle w:val="Compact"/>
              <w:jc w:val="left"/>
            </w:pPr>
            <w:r>
              <w:t xml:space="preserve">Growth Rate</w:t>
            </w:r>
          </w:p>
        </w:tc>
      </w:tr>
      <w:tr>
        <w:tc>
          <w:tcPr/>
          <w:p>
            <w:pPr>
              <w:pStyle w:val="Compact"/>
              <w:jc w:val="left"/>
            </w:pPr>
            <w:r>
              <w:t xml:space="preserve">New Subscriptions</w:t>
            </w:r>
          </w:p>
        </w:tc>
        <w:tc>
          <w:tcPr/>
          <w:p>
            <w:pPr>
              <w:pStyle w:val="Compact"/>
              <w:jc w:val="left"/>
            </w:pPr>
            <w:r>
              <w:t xml:space="preserve">1,847</w:t>
            </w:r>
          </w:p>
        </w:tc>
        <w:tc>
          <w:tcPr/>
          <w:p>
            <w:pPr>
              <w:pStyle w:val="Compact"/>
              <w:jc w:val="left"/>
            </w:pPr>
            <w:r>
              <w:t xml:space="preserve">1,421</w:t>
            </w:r>
          </w:p>
        </w:tc>
        <w:tc>
          <w:tcPr/>
          <w:p>
            <w:pPr>
              <w:pStyle w:val="Compact"/>
              <w:jc w:val="left"/>
            </w:pPr>
            <w:r>
              <w:t xml:space="preserve">+30.0%</w:t>
            </w:r>
          </w:p>
        </w:tc>
      </w:tr>
      <w:tr>
        <w:tc>
          <w:tcPr/>
          <w:p>
            <w:pPr>
              <w:pStyle w:val="Compact"/>
              <w:jc w:val="left"/>
            </w:pPr>
            <w:r>
              <w:t xml:space="preserve">Revenue Generated</w:t>
            </w:r>
          </w:p>
        </w:tc>
        <w:tc>
          <w:tcPr/>
          <w:p>
            <w:pPr>
              <w:pStyle w:val="Compact"/>
              <w:jc w:val="left"/>
            </w:pPr>
            <w:r>
              <w:t xml:space="preserve">MAD 4.2M ($435K)</w:t>
            </w:r>
          </w:p>
        </w:tc>
        <w:tc>
          <w:tcPr/>
          <w:p>
            <w:pPr>
              <w:pStyle w:val="Compact"/>
              <w:jc w:val="left"/>
            </w:pPr>
            <w:r>
              <w:t xml:space="preserve">MAD 3.6M ($372K)</w:t>
            </w:r>
          </w:p>
        </w:tc>
        <w:tc>
          <w:tcPr/>
          <w:p>
            <w:pPr>
              <w:pStyle w:val="Compact"/>
              <w:jc w:val="left"/>
            </w:pPr>
            <w:r>
              <w:t xml:space="preserve">+16.7%</w:t>
            </w:r>
          </w:p>
        </w:tc>
      </w:tr>
      <w:tr>
        <w:tc>
          <w:tcPr/>
          <w:p>
            <w:pPr>
              <w:pStyle w:val="Compact"/>
              <w:jc w:val="left"/>
            </w:pPr>
            <w:r>
              <w:t xml:space="preserve">Corporate Partnerships</w:t>
            </w:r>
          </w:p>
        </w:tc>
        <w:tc>
          <w:tcPr/>
          <w:p>
            <w:pPr>
              <w:pStyle w:val="Compact"/>
              <w:jc w:val="left"/>
            </w:pPr>
            <w:r>
              <w:t xml:space="preserve">18 Schools/Districts</w:t>
            </w:r>
          </w:p>
        </w:tc>
        <w:tc>
          <w:tcPr/>
          <w:p>
            <w:pPr>
              <w:pStyle w:val="Compact"/>
              <w:jc w:val="left"/>
            </w:pPr>
            <w:r>
              <w:t xml:space="preserve">9 Institutions</w:t>
            </w:r>
          </w:p>
        </w:tc>
        <w:tc>
          <w:tcPr/>
          <w:p>
            <w:pPr>
              <w:pStyle w:val="Compact"/>
              <w:jc w:val="left"/>
            </w:pPr>
            <w:r>
              <w:t xml:space="preserve">+100%</w:t>
            </w:r>
          </w:p>
        </w:tc>
      </w:tr>
      <w:tr>
        <w:tc>
          <w:tcPr/>
          <w:p>
            <w:pPr>
              <w:pStyle w:val="Compact"/>
              <w:jc w:val="left"/>
            </w:pPr>
            <w:r>
              <w:t xml:space="preserve">Customer Retention Rate</w:t>
            </w:r>
          </w:p>
        </w:tc>
        <w:tc>
          <w:tcPr/>
          <w:p>
            <w:pPr>
              <w:pStyle w:val="Compact"/>
              <w:jc w:val="left"/>
            </w:pPr>
            <w:r>
              <w:t xml:space="preserve">82.3%76.5%+5.8 pts</w:t>
            </w:r>
          </w:p>
        </w:tc>
        <w:tc>
          <w:tcPr/>
          <w:p>
            <w:pPr>
              <w:pStyle w:val="Compact"/>
            </w:pPr>
          </w:p>
        </w:tc>
        <w:tc>
          <w:tcPr/>
          <w:p>
            <w:pPr>
              <w:pStyle w:val="Compact"/>
            </w:pPr>
          </w:p>
        </w:tc>
      </w:tr>
    </w:tbl>
    <w:bookmarkEnd w:id="21"/>
    <w:bookmarkStart w:id="22" w:name="X9e66dfcdf55a8c05445cc6e97c3f01934f65104"/>
    <w:p>
      <w:pPr>
        <w:pStyle w:val="Heading2"/>
      </w:pPr>
      <w:r>
        <w:t xml:space="preserve">Market Analysis: Why Mathematician Resonates in Morocco Casablanca</w:t>
      </w:r>
    </w:p>
    <w:p>
      <w:pPr>
        <w:pStyle w:val="FirstParagraph"/>
      </w:pPr>
      <w:r>
        <w:t xml:space="preserve">Casablanca's unique educational ecosystem has proven ideal for the Mathematician platform. With 45% of Morocco's private schools located in Casablanca and a youth population exceeding 4 million (ages 12-24), demand for effective math education solutions is acute. The platform's localization strategy—developing content in Darija Arabic with French/Arabic bilingual support, featuring Moroccan problem contexts (e.g., geometry based on Hassan II Mosque architecture, statistics using Casablanca trade data)—has driven unprecedented engagement.</w:t>
      </w:r>
    </w:p>
    <w:p>
      <w:pPr>
        <w:pStyle w:val="BodyText"/>
      </w:pPr>
      <w:r>
        <w:t xml:space="preserve">Key market drivers observed:</w:t>
      </w:r>
    </w:p>
    <w:p>
      <w:pPr>
        <w:numPr>
          <w:ilvl w:val="0"/>
          <w:numId w:val="1001"/>
        </w:numPr>
        <w:pStyle w:val="Compact"/>
      </w:pPr>
      <w:r>
        <w:rPr>
          <w:bCs/>
          <w:b/>
        </w:rPr>
        <w:t xml:space="preserve">Parental Demand:</w:t>
      </w:r>
      <w:r>
        <w:t xml:space="preserve"> </w:t>
      </w:r>
      <w:r>
        <w:t xml:space="preserve">78% of parents in Casablanca prioritize math proficiency for career opportunities (National Education Ministry Survey, Q2 2023)</w:t>
      </w:r>
    </w:p>
    <w:p>
      <w:pPr>
        <w:numPr>
          <w:ilvl w:val="0"/>
          <w:numId w:val="1001"/>
        </w:numPr>
        <w:pStyle w:val="Compact"/>
      </w:pPr>
      <w:r>
        <w:rPr>
          <w:bCs/>
          <w:b/>
        </w:rPr>
        <w:t xml:space="preserve">School Curriculum Alignment:</w:t>
      </w:r>
      <w:r>
        <w:t xml:space="preserve"> </w:t>
      </w:r>
      <w:r>
        <w:t xml:space="preserve">Mathematician's content matches Morocco's National Mathematics Framework, enabling seamless classroom integration</w:t>
      </w:r>
    </w:p>
    <w:p>
      <w:pPr>
        <w:numPr>
          <w:ilvl w:val="0"/>
          <w:numId w:val="1001"/>
        </w:numPr>
        <w:pStyle w:val="Compact"/>
      </w:pPr>
      <w:r>
        <w:rPr>
          <w:bCs/>
          <w:b/>
        </w:rPr>
        <w:t xml:space="preserve">Tech Adoption:</w:t>
      </w:r>
      <w:r>
        <w:t xml:space="preserve"> </w:t>
      </w:r>
      <w:r>
        <w:t xml:space="preserve">68% of Casablanca schools now use digital tools (up from 42% in 2021), creating fertile ground for edtech solutions</w:t>
      </w:r>
    </w:p>
    <w:bookmarkEnd w:id="22"/>
    <w:bookmarkStart w:id="23" w:name="X0d13d73f6462b5e97d960861b78aaf86f9f94d8"/>
    <w:p>
      <w:pPr>
        <w:pStyle w:val="Heading2"/>
      </w:pPr>
      <w:r>
        <w:t xml:space="preserve">Case Study: Success in Casablanca's Educational Institutions</w:t>
      </w:r>
    </w:p>
    <w:p>
      <w:pPr>
        <w:pStyle w:val="FirstParagraph"/>
      </w:pPr>
      <w:r>
        <w:t xml:space="preserve">The partnership with Lycée Ibn Sina (Casablanca) exemplifies Mathematician's impact. After implementing the platform across 15 classes (850 students), standardized math exam pass rates rose from 64% to 89% within one academic year. Teacher feedback highlighted:</w:t>
      </w:r>
    </w:p>
    <w:p>
      <w:pPr>
        <w:pStyle w:val="BlockText"/>
      </w:pPr>
      <w:r>
        <w:t xml:space="preserve">"Mathematician transformed abstract concepts into real-world applications relevant to our students' lives in Casablanca. The platform's adaptability for different learning paces reduced classroom anxiety around mathematics significantly."</w:t>
      </w:r>
    </w:p>
    <w:p>
      <w:pPr>
        <w:pStyle w:val="FirstParagraph"/>
      </w:pPr>
      <w:r>
        <w:t xml:space="preserve">This success catalyzed a wave of school partnerships across the city, including prestigious institutions like Lycée Othmane Ben Affane and École Privée Al-Maârouf.</w:t>
      </w:r>
    </w:p>
    <w:bookmarkEnd w:id="23"/>
    <w:bookmarkStart w:id="24" w:name="challenges-in-morocco-casablanca-market"/>
    <w:p>
      <w:pPr>
        <w:pStyle w:val="Heading2"/>
      </w:pPr>
      <w:r>
        <w:t xml:space="preserve">Challenges in Morocco Casablanca Market</w:t>
      </w:r>
    </w:p>
    <w:p>
      <w:pPr>
        <w:pStyle w:val="FirstParagraph"/>
      </w:pPr>
      <w:r>
        <w:t xml:space="preserve">Despite strong performance, two critical challenges require strategic attention:</w:t>
      </w:r>
    </w:p>
    <w:p>
      <w:pPr>
        <w:numPr>
          <w:ilvl w:val="0"/>
          <w:numId w:val="1002"/>
        </w:numPr>
        <w:pStyle w:val="Compact"/>
      </w:pPr>
      <w:r>
        <w:rPr>
          <w:bCs/>
          <w:b/>
        </w:rPr>
        <w:t xml:space="preserve">Data Connectivity Issues:</w:t>
      </w:r>
      <w:r>
        <w:t xml:space="preserve"> </w:t>
      </w:r>
      <w:r>
        <w:t xml:space="preserve">31% of rural Casablanca districts (e.g., Hay Mohammadi, Sidi Maarouf) experience inconsistent internet access. Mathematician is addressing this through offline-capable mobile modules.</w:t>
      </w:r>
    </w:p>
    <w:p>
      <w:pPr>
        <w:numPr>
          <w:ilvl w:val="0"/>
          <w:numId w:val="1002"/>
        </w:numPr>
        <w:pStyle w:val="Compact"/>
      </w:pPr>
      <w:r>
        <w:rPr>
          <w:bCs/>
          <w:b/>
        </w:rPr>
        <w:t xml:space="preserve">Cultural Sensitivity:</w:t>
      </w:r>
      <w:r>
        <w:t xml:space="preserve"> </w:t>
      </w:r>
      <w:r>
        <w:t xml:space="preserve">Initial Arabic content required refinement to align with conservative educational norms—now resolved through collaboration with Casablanca-based educators and the Ministry of Education's Cultural Committee.</w:t>
      </w:r>
    </w:p>
    <w:bookmarkEnd w:id="24"/>
    <w:bookmarkStart w:id="25" w:name="competitive-landscape-analysis"/>
    <w:p>
      <w:pPr>
        <w:pStyle w:val="Heading2"/>
      </w:pPr>
      <w:r>
        <w:t xml:space="preserve">Competitive Landscape Analysis</w:t>
      </w:r>
    </w:p>
    <w:p>
      <w:pPr>
        <w:pStyle w:val="FirstParagraph"/>
      </w:pPr>
      <w:r>
        <w:t xml:space="preserve">The Moroccan edtech market in Casablanca is competitive, but Mathematician holds distinct advantages: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Competitor</w:t>
            </w:r>
          </w:p>
        </w:tc>
        <w:tc>
          <w:tcPr/>
          <w:p>
            <w:pPr>
              <w:pStyle w:val="Compact"/>
              <w:jc w:val="left"/>
            </w:pPr>
            <w:r>
              <w:t xml:space="preserve">Market Share (Casablanca)</w:t>
            </w:r>
          </w:p>
        </w:tc>
        <w:tc>
          <w:tcPr/>
          <w:p>
            <w:pPr>
              <w:pStyle w:val="Compact"/>
              <w:jc w:val="left"/>
            </w:pPr>
            <w:r>
              <w:t xml:space="preserve">Weakness</w:t>
            </w:r>
          </w:p>
        </w:tc>
      </w:tr>
      <w:tr>
        <w:tc>
          <w:tcPr/>
          <w:p>
            <w:pPr>
              <w:pStyle w:val="Compact"/>
              <w:jc w:val="left"/>
            </w:pPr>
            <w:r>
              <w:t xml:space="preserve">Mathify Global</w:t>
            </w:r>
          </w:p>
        </w:tc>
        <w:tc>
          <w:tcPr/>
          <w:p>
            <w:pPr>
              <w:pStyle w:val="Compact"/>
              <w:jc w:val="left"/>
            </w:pPr>
            <w:r>
              <w:t xml:space="preserve">28%</w:t>
            </w:r>
          </w:p>
        </w:tc>
        <w:tc>
          <w:tcPr/>
          <w:p>
            <w:pPr>
              <w:pStyle w:val="Compact"/>
              <w:jc w:val="left"/>
            </w:pPr>
            <w:r>
              <w:t xml:space="preserve">Lacks localized content; English-only interface</w:t>
            </w:r>
          </w:p>
        </w:tc>
      </w:tr>
      <w:tr>
        <w:tc>
          <w:tcPr/>
          <w:p>
            <w:pPr>
              <w:pStyle w:val="Compact"/>
              <w:jc w:val="left"/>
            </w:pPr>
            <w:r>
              <w:t xml:space="preserve">EduPlus Morocco</w:t>
            </w:r>
          </w:p>
        </w:tc>
        <w:tc>
          <w:tcPr/>
          <w:p>
            <w:pPr>
              <w:pStyle w:val="Compact"/>
              <w:jc w:val="left"/>
            </w:pPr>
            <w:r>
              <w:t xml:space="preserve">19%</w:t>
            </w:r>
          </w:p>
        </w:tc>
        <w:tc>
          <w:tcPr/>
          <w:p>
            <w:pPr>
              <w:pStyle w:val="Compact"/>
              <w:jc w:val="left"/>
            </w:pPr>
            <w:r>
              <w:t xml:space="preserve">Rigid curriculum; no adaptive learning</w:t>
            </w:r>
          </w:p>
        </w:tc>
      </w:tr>
      <w:tr>
        <w:tc>
          <w:tcPr/>
          <w:p>
            <w:pPr>
              <w:pStyle w:val="Compact"/>
              <w:jc w:val="left"/>
            </w:pPr>
            <w:r>
              <w:t xml:space="preserve">Mathematician (Our Platform)18%N/A - Market leader in localization</w:t>
            </w:r>
          </w:p>
        </w:tc>
        <w:tc>
          <w:tcPr/>
          <w:p>
            <w:pPr>
              <w:pStyle w:val="Compact"/>
            </w:pPr>
          </w:p>
        </w:tc>
        <w:tc>
          <w:tcPr/>
          <w:p>
            <w:pPr>
              <w:pStyle w:val="Compact"/>
            </w:pPr>
          </w:p>
        </w:tc>
      </w:tr>
    </w:tbl>
    <w:bookmarkEnd w:id="25"/>
    <w:bookmarkStart w:id="26" w:name="Xcebfd37b89f0a8d2c844ac3b8f66820d45cc10f"/>
    <w:p>
      <w:pPr>
        <w:pStyle w:val="Heading2"/>
      </w:pPr>
      <w:r>
        <w:t xml:space="preserve">Strategic Recommendations for Morocco Casablanca Expansion</w:t>
      </w:r>
    </w:p>
    <w:p>
      <w:pPr>
        <w:pStyle w:val="FirstParagraph"/>
      </w:pPr>
      <w:r>
        <w:t xml:space="preserve">To capitalize on Casablanca's potential, we propose three priority actions:</w:t>
      </w:r>
    </w:p>
    <w:p>
      <w:pPr>
        <w:numPr>
          <w:ilvl w:val="0"/>
          <w:numId w:val="1003"/>
        </w:numPr>
        <w:pStyle w:val="Compact"/>
      </w:pPr>
      <w:r>
        <w:rPr>
          <w:bCs/>
          <w:b/>
        </w:rPr>
        <w:t xml:space="preserve">Community Learning Hubs:</w:t>
      </w:r>
      <w:r>
        <w:t xml:space="preserve"> </w:t>
      </w:r>
      <w:r>
        <w:t xml:space="preserve">Establish 10 physical "Mathematician Centers" in high-need neighborhoods (e.g., Ain Diab, Sidi Maarouf) offering free device access and tutor support—addressing connectivity barriers while building brand trust.</w:t>
      </w:r>
    </w:p>
    <w:p>
      <w:pPr>
        <w:numPr>
          <w:ilvl w:val="0"/>
          <w:numId w:val="1003"/>
        </w:numPr>
        <w:pStyle w:val="Compact"/>
      </w:pPr>
      <w:r>
        <w:rPr>
          <w:bCs/>
          <w:b/>
        </w:rPr>
        <w:t xml:space="preserve">Government Partnership Initiative:</w:t>
      </w:r>
      <w:r>
        <w:t xml:space="preserve"> </w:t>
      </w:r>
      <w:r>
        <w:t xml:space="preserve">Formalize collaboration with Morocco's Ministry of Education to integrate Mathematician into national digital education programs, targeting 200 additional schools by Q2 2024.</w:t>
      </w:r>
    </w:p>
    <w:p>
      <w:pPr>
        <w:numPr>
          <w:ilvl w:val="0"/>
          <w:numId w:val="1003"/>
        </w:numPr>
        <w:pStyle w:val="Compact"/>
      </w:pPr>
      <w:r>
        <w:rPr>
          <w:bCs/>
          <w:b/>
        </w:rPr>
        <w:t xml:space="preserve">Casablanca Ambassador Program:</w:t>
      </w:r>
      <w:r>
        <w:t xml:space="preserve"> </w:t>
      </w:r>
      <w:r>
        <w:t xml:space="preserve">Recruit influential educators from Casablanca universities (e.g., Hassan II University) as platform advocates to leverage local credibility and drive organic adoption.</w:t>
      </w:r>
    </w:p>
    <w:bookmarkEnd w:id="26"/>
    <w:bookmarkStart w:id="27" w:name="Xaceea5f847c7a9b0ea81cfc114946d25088a928"/>
    <w:p>
      <w:pPr>
        <w:pStyle w:val="Heading2"/>
      </w:pPr>
      <w:r>
        <w:t xml:space="preserve">Financial Projection: Morocco Casablanca 2024</w:t>
      </w:r>
    </w:p>
    <w:p>
      <w:pPr>
        <w:pStyle w:val="FirstParagraph"/>
      </w:pPr>
      <w:r>
        <w:t xml:space="preserve">Based on current momentum, Mathematician projects MAD 18.5M ($1.9M) in revenue from Casablanca alone by end-2024—a 43% year-over-year increase. This growth will be fueled by:</w:t>
      </w:r>
    </w:p>
    <w:p>
      <w:pPr>
        <w:numPr>
          <w:ilvl w:val="0"/>
          <w:numId w:val="1004"/>
        </w:numPr>
        <w:pStyle w:val="Compact"/>
      </w:pPr>
      <w:r>
        <w:t xml:space="preserve">Expanded school contracts (target: 50+ institutions)</w:t>
      </w:r>
    </w:p>
    <w:p>
      <w:pPr>
        <w:numPr>
          <w:ilvl w:val="0"/>
          <w:numId w:val="1004"/>
        </w:numPr>
        <w:pStyle w:val="Compact"/>
      </w:pPr>
      <w:r>
        <w:t xml:space="preserve">Corporate B2B partnerships (e.g., telecom providers like Maroc Telecom offering bundled subscriptions)</w:t>
      </w:r>
    </w:p>
    <w:p>
      <w:pPr>
        <w:numPr>
          <w:ilvl w:val="0"/>
          <w:numId w:val="1004"/>
        </w:numPr>
        <w:pStyle w:val="Compact"/>
      </w:pPr>
      <w:r>
        <w:t xml:space="preserve">Mobile-first monetization strategy capturing non-urban Casablanca users</w:t>
      </w:r>
    </w:p>
    <w:bookmarkEnd w:id="27"/>
    <w:bookmarkStart w:id="28" w:name="X6e8ec9ffc1a781b5a80bbbfc3b5e028d2edebff"/>
    <w:p>
      <w:pPr>
        <w:pStyle w:val="Heading2"/>
      </w:pPr>
      <w:r>
        <w:t xml:space="preserve">Conclusion: Mathematics as the Engine of Casablanca's Future</w:t>
      </w:r>
    </w:p>
    <w:p>
      <w:pPr>
        <w:pStyle w:val="FirstParagraph"/>
      </w:pPr>
      <w:r>
        <w:t xml:space="preserve">This Sales Report affirms that Mathematician has not merely entered the Morocco Casablanca market—it has become a catalyst for educational transformation. By honoring local context while delivering world-class pedagogy, we've turned math anxiety into achievement across thousands of students in Morocco's economic capital. The platform’s success in Casablanca—where 92% of schools report measurable improvement in student confidence—proves that culturally intelligent edtech can thrive even in emerging markets.</w:t>
      </w:r>
    </w:p>
    <w:p>
      <w:pPr>
        <w:pStyle w:val="BodyText"/>
      </w:pPr>
      <w:r>
        <w:t xml:space="preserve">As Morocco accelerates its Vision 2030 education goals, Mathematician is positioned to be the cornerstone of mathematics excellence across Casablanca and beyond. Our commitment to adapting not just the content, but the entire customer experience for Morocco Casablanca's unique needs ensures sustainable growth where others see only challenges.</w:t>
      </w:r>
    </w:p>
    <w:p>
      <w:pPr>
        <w:pStyle w:val="BodyText"/>
      </w:pPr>
      <w:r>
        <w:rPr>
          <w:bCs/>
          <w:b/>
        </w:rPr>
        <w:t xml:space="preserve">Prepared By:</w:t>
      </w:r>
      <w:r>
        <w:t xml:space="preserve"> </w:t>
      </w:r>
      <w:r>
        <w:t xml:space="preserve">Global Sales Strategy Team |</w:t>
      </w:r>
      <w:r>
        <w:t xml:space="preserve"> </w:t>
      </w:r>
      <w:r>
        <w:rPr>
          <w:bCs/>
          <w:b/>
        </w:rPr>
        <w:t xml:space="preserve">Date:</w:t>
      </w:r>
      <w:r>
        <w:t xml:space="preserve"> </w:t>
      </w:r>
      <w:r>
        <w:t xml:space="preserve">October 26, 2023</w:t>
      </w:r>
    </w:p>
    <w:p>
      <w:pPr>
        <w:pStyle w:val="BodyText"/>
      </w:pPr>
      <w:r>
        <w:rPr>
          <w:iCs/>
          <w:i/>
        </w:rPr>
        <w:t xml:space="preserve">"Mathematician: Where Numbers Meet Culture in the Heart of Casablanca"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Mathematician Sales Report - Morocco Casablanca</dc:title>
  <dc:creator/>
  <dc:language>en</dc:language>
  <cp:keywords/>
  <dcterms:created xsi:type="dcterms:W3CDTF">2026-07-23T04:01:02Z</dcterms:created>
  <dcterms:modified xsi:type="dcterms:W3CDTF">2026-07-23T04:01:02Z</dcterms:modified>
</cp:coreProperties>
</file>

<file path=docProps/custom.xml><?xml version="1.0" encoding="utf-8"?>
<Properties xmlns="http://schemas.openxmlformats.org/officeDocument/2006/custom-properties" xmlns:vt="http://schemas.openxmlformats.org/officeDocument/2006/docPropsVTypes"/>
</file>