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Sales</w:t>
      </w:r>
      <w:r>
        <w:t xml:space="preserve"> </w:t>
      </w:r>
      <w:r>
        <w:t xml:space="preserve">Report:</w:t>
      </w:r>
      <w:r>
        <w:t xml:space="preserve"> </w:t>
      </w:r>
      <w:r>
        <w:t xml:space="preserve">Netherlands</w:t>
      </w:r>
      <w:r>
        <w:t xml:space="preserve"> </w:t>
      </w:r>
      <w:r>
        <w:t xml:space="preserve">Amsterdam</w:t>
      </w:r>
      <w:r>
        <w:t xml:space="preserve"> </w:t>
      </w:r>
      <w:r>
        <w:t xml:space="preserve">Market</w:t>
      </w:r>
      <w:r>
        <w:t xml:space="preserve"> </w:t>
      </w:r>
      <w:r>
        <w:t xml:space="preserve">Analysis</w:t>
      </w:r>
    </w:p>
    <w:bookmarkStart w:id="28" w:name="X78df753c85f5eefc080f81d08f1e9d4b619e928"/>
    <w:p>
      <w:pPr>
        <w:pStyle w:val="Heading1"/>
      </w:pPr>
      <w:r>
        <w:t xml:space="preserve">Sales Report for Mathematician Consulting Services in Netherlands Amsterdam</w:t>
      </w:r>
    </w:p>
    <w:bookmarkStart w:id="20" w:name="executive-summary"/>
    <w:p>
      <w:pPr>
        <w:pStyle w:val="Heading2"/>
      </w:pPr>
      <w:r>
        <w:t xml:space="preserve">Executive Summary</w:t>
      </w:r>
    </w:p>
    <w:p>
      <w:pPr>
        <w:pStyle w:val="FirstParagraph"/>
      </w:pPr>
      <w:r>
        <w:t xml:space="preserve">This Sales Report details the strategic performance of our Mathematical Innovation Solutions (MIS) division across the Netherlands Amsterdam market. As a premier provider of advanced mathematical consulting services, we have established ourselves as a critical partner for businesses navigating data-driven transformation in one of Europe's most dynamic financial and technology hubs. The Netherlands Amsterdam region continues to demonstrate exceptional demand for specialized</w:t>
      </w:r>
      <w:r>
        <w:t xml:space="preserve"> </w:t>
      </w:r>
      <w:r>
        <w:rPr>
          <w:bCs/>
          <w:b/>
        </w:rPr>
        <w:t xml:space="preserve">Mathematician</w:t>
      </w:r>
      <w:r>
        <w:t xml:space="preserve"> </w:t>
      </w:r>
      <w:r>
        <w:t xml:space="preserve">expertise, driving significant revenue growth and market expansion. This report confirms our position as the leading provider of mathematical analytics services within the</w:t>
      </w:r>
      <w:r>
        <w:t xml:space="preserve"> </w:t>
      </w:r>
      <w:r>
        <w:rPr>
          <w:iCs/>
          <w:i/>
        </w:rPr>
        <w:t xml:space="preserve">Netherlands Amsterdam</w:t>
      </w:r>
      <w:r>
        <w:t xml:space="preserve"> </w:t>
      </w:r>
      <w:r>
        <w:t xml:space="preserve">ecosystem, with a 37% year-over-year sales increase in Q1-Q3 2023.</w:t>
      </w:r>
    </w:p>
    <w:bookmarkEnd w:id="20"/>
    <w:bookmarkStart w:id="21" w:name="Xb1251ee76d34f6c22fbc6aa16c95d01f15918c9"/>
    <w:p>
      <w:pPr>
        <w:pStyle w:val="Heading2"/>
      </w:pPr>
      <w:r>
        <w:t xml:space="preserve">Market Analysis: Netherlands Amsterdam Context</w:t>
      </w:r>
    </w:p>
    <w:p>
      <w:pPr>
        <w:pStyle w:val="FirstParagraph"/>
      </w:pPr>
      <w:r>
        <w:t xml:space="preserve">The Netherlands, particularly Amsterdam, serves as Europe's fintech and data science capital. With over 1,500 startups operating in the city and major institutions like ING Bank, Booking.com, and Ahold Delhaize headquartered here, the demand for mathematical talent is unprecedented. Our</w:t>
      </w:r>
      <w:r>
        <w:t xml:space="preserve"> </w:t>
      </w:r>
      <w:r>
        <w:rPr>
          <w:bCs/>
          <w:b/>
        </w:rPr>
        <w:t xml:space="preserve">Mathematician</w:t>
      </w:r>
      <w:r>
        <w:t xml:space="preserve"> </w:t>
      </w:r>
      <w:r>
        <w:t xml:space="preserve">services directly address this need through predictive modeling, algorithmic optimization, and statistical analysis solutions. Amsterdam's strategic location as a gateway to Europe has amplified this demand – 68% of surveyed companies in our</w:t>
      </w:r>
      <w:r>
        <w:t xml:space="preserve"> </w:t>
      </w:r>
      <w:r>
        <w:rPr>
          <w:iCs/>
          <w:i/>
        </w:rPr>
        <w:t xml:space="preserve">Netherlands Amsterdam</w:t>
      </w:r>
      <w:r>
        <w:t xml:space="preserve"> </w:t>
      </w:r>
      <w:r>
        <w:t xml:space="preserve">client base report expanding data analytics budgets by 20%+ annually. The Dutch government's "Digital Agenda" further accelerates adoption of mathematical solutions across public and private sectors.</w:t>
      </w:r>
    </w:p>
    <w:bookmarkEnd w:id="21"/>
    <w:bookmarkStart w:id="22" w:name="Xb82ba3002e0862f2500e8cbda1eb3ab9ad4671a"/>
    <w:p>
      <w:pPr>
        <w:pStyle w:val="Heading2"/>
      </w:pPr>
      <w:r>
        <w:t xml:space="preserve">Sales Performance Breakdown (Netherlands Amsterdam)</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Quarter</w:t>
            </w:r>
          </w:p>
        </w:tc>
        <w:tc>
          <w:tcPr/>
          <w:p>
            <w:pPr>
              <w:pStyle w:val="Compact"/>
              <w:jc w:val="left"/>
            </w:pPr>
            <w:r>
              <w:t xml:space="preserve">Revenue (EUR)</w:t>
            </w:r>
          </w:p>
        </w:tc>
        <w:tc>
          <w:tcPr/>
          <w:p>
            <w:pPr>
              <w:pStyle w:val="Compact"/>
              <w:jc w:val="left"/>
            </w:pPr>
            <w:r>
              <w:t xml:space="preserve">Client Growth</w:t>
            </w:r>
          </w:p>
        </w:tc>
        <w:tc>
          <w:tcPr/>
          <w:p>
            <w:pPr>
              <w:pStyle w:val="Compact"/>
              <w:jc w:val="left"/>
            </w:pPr>
            <w:r>
              <w:t xml:space="preserve">New Verticals Targeted</w:t>
            </w:r>
          </w:p>
        </w:tc>
      </w:tr>
      <w:tr>
        <w:tc>
          <w:tcPr/>
          <w:p>
            <w:pPr>
              <w:pStyle w:val="Compact"/>
              <w:jc w:val="left"/>
            </w:pPr>
            <w:r>
              <w:t xml:space="preserve">Q1 2023</w:t>
            </w:r>
          </w:p>
        </w:tc>
        <w:tc>
          <w:tcPr/>
          <w:p>
            <w:pPr>
              <w:pStyle w:val="Compact"/>
              <w:jc w:val="left"/>
            </w:pPr>
            <w:r>
              <w:t xml:space="preserve">€485,000</w:t>
            </w:r>
          </w:p>
        </w:tc>
        <w:tc>
          <w:tcPr/>
          <w:p>
            <w:pPr>
              <w:pStyle w:val="Compact"/>
              <w:jc w:val="left"/>
            </w:pPr>
            <w:r>
              <w:t xml:space="preserve">+17%</w:t>
            </w:r>
          </w:p>
        </w:tc>
        <w:tc>
          <w:tcPr/>
          <w:p>
            <w:pPr>
              <w:pStyle w:val="Compact"/>
              <w:jc w:val="left"/>
            </w:pPr>
            <w:r>
              <w:t xml:space="preserve">Logistics, Sustainable Energy</w:t>
            </w:r>
          </w:p>
        </w:tc>
      </w:tr>
      <w:tr>
        <w:tc>
          <w:tcPr/>
          <w:p>
            <w:pPr>
              <w:pStyle w:val="Compact"/>
              <w:jc w:val="left"/>
            </w:pPr>
            <w:r>
              <w:t xml:space="preserve">Q2 2023</w:t>
            </w:r>
          </w:p>
        </w:tc>
        <w:tc>
          <w:tcPr/>
          <w:p>
            <w:pPr>
              <w:pStyle w:val="Compact"/>
              <w:jc w:val="left"/>
            </w:pPr>
            <w:r>
              <w:t xml:space="preserve">€598,000</w:t>
            </w:r>
          </w:p>
        </w:tc>
        <w:tc>
          <w:tcPr/>
          <w:p>
            <w:pPr>
              <w:pStyle w:val="Compact"/>
              <w:jc w:val="left"/>
            </w:pPr>
            <w:r>
              <w:t xml:space="preserve">+24%</w:t>
            </w:r>
          </w:p>
        </w:tc>
        <w:tc>
          <w:tcPr/>
          <w:p>
            <w:pPr>
              <w:pStyle w:val="Compact"/>
              <w:jc w:val="left"/>
            </w:pPr>
            <w:r>
              <w:t xml:space="preserve">Crypto Platforms, Healthcare Analytics</w:t>
            </w:r>
          </w:p>
        </w:tc>
      </w:tr>
      <w:tr>
        <w:tc>
          <w:tcPr/>
          <w:p>
            <w:pPr>
              <w:pStyle w:val="Compact"/>
              <w:jc w:val="left"/>
            </w:pPr>
            <w:r>
              <w:t xml:space="preserve">Q3 2023</w:t>
            </w:r>
          </w:p>
        </w:tc>
        <w:tc>
          <w:tcPr/>
          <w:p>
            <w:pPr>
              <w:pStyle w:val="Compact"/>
              <w:jc w:val="left"/>
            </w:pPr>
            <w:r>
              <w:t xml:space="preserve">€715,000</w:t>
            </w:r>
          </w:p>
        </w:tc>
        <w:tc>
          <w:tcPr/>
          <w:p>
            <w:pPr>
              <w:pStyle w:val="Compact"/>
              <w:jc w:val="left"/>
            </w:pPr>
            <w:r>
              <w:t xml:space="preserve">+31%</w:t>
            </w:r>
          </w:p>
        </w:tc>
        <w:tc>
          <w:tcPr/>
          <w:p>
            <w:pPr>
              <w:pStyle w:val="Compact"/>
              <w:jc w:val="left"/>
            </w:pPr>
            <w:r>
              <w:t xml:space="preserve">E-commerce Personalization, Public Sector AI</w:t>
            </w:r>
          </w:p>
        </w:tc>
      </w:tr>
    </w:tbl>
    <w:p>
      <w:pPr>
        <w:pStyle w:val="BodyText"/>
      </w:pPr>
      <w:r>
        <w:t xml:space="preserve">The upward trajectory in our Amsterdam sales pipeline stems from our specialized focus on the unique challenges of the</w:t>
      </w:r>
      <w:r>
        <w:t xml:space="preserve"> </w:t>
      </w:r>
      <w:r>
        <w:rPr>
          <w:iCs/>
          <w:i/>
        </w:rPr>
        <w:t xml:space="preserve">Netherlands Amsterdam</w:t>
      </w:r>
      <w:r>
        <w:t xml:space="preserve"> </w:t>
      </w:r>
      <w:r>
        <w:t xml:space="preserve">business landscape. Unlike generic analytics firms, our team comprises certified</w:t>
      </w:r>
      <w:r>
        <w:t xml:space="preserve"> </w:t>
      </w:r>
      <w:r>
        <w:rPr>
          <w:bCs/>
          <w:b/>
        </w:rPr>
        <w:t xml:space="preserve">Mathematician</w:t>
      </w:r>
      <w:r>
        <w:t xml:space="preserve">s with deep knowledge of Dutch regulatory frameworks (including GDPR-compliant data handling) and industry-specific pain points – a critical differentiator in a market where 82% of enterprises prioritize local expertise.</w:t>
      </w:r>
    </w:p>
    <w:bookmarkEnd w:id="22"/>
    <w:bookmarkStart w:id="23" w:name="Xba22cb772c3593fc3f70ba6a8b9ff197b15563f"/>
    <w:p>
      <w:pPr>
        <w:pStyle w:val="Heading2"/>
      </w:pPr>
      <w:r>
        <w:t xml:space="preserve">Why Amsterdam Demands Mathematician Expertise</w:t>
      </w:r>
    </w:p>
    <w:p>
      <w:pPr>
        <w:pStyle w:val="FirstParagraph"/>
      </w:pPr>
      <w:r>
        <w:t xml:space="preserve">Amsterdam's position as Europe's fintech capital creates unparalleled opportunities for mathematical innovation. Our sales data reveals three key drivers:</w:t>
      </w:r>
    </w:p>
    <w:p>
      <w:pPr>
        <w:numPr>
          <w:ilvl w:val="0"/>
          <w:numId w:val="1001"/>
        </w:numPr>
        <w:pStyle w:val="Compact"/>
      </w:pPr>
      <w:r>
        <w:rPr>
          <w:bCs/>
          <w:b/>
        </w:rPr>
        <w:t xml:space="preserve">Regulatory Complexity</w:t>
      </w:r>
      <w:r>
        <w:t xml:space="preserve">: Dutch financial regulations require sophisticated risk modeling – our</w:t>
      </w:r>
      <w:r>
        <w:t xml:space="preserve"> </w:t>
      </w:r>
      <w:r>
        <w:rPr>
          <w:bCs/>
          <w:b/>
        </w:rPr>
        <w:t xml:space="preserve">Mathematician</w:t>
      </w:r>
      <w:r>
        <w:t xml:space="preserve"> </w:t>
      </w:r>
      <w:r>
        <w:t xml:space="preserve">team develops compliant algorithms that reduce audit costs by up to 45%.</w:t>
      </w:r>
    </w:p>
    <w:p>
      <w:pPr>
        <w:numPr>
          <w:ilvl w:val="0"/>
          <w:numId w:val="1001"/>
        </w:numPr>
        <w:pStyle w:val="Compact"/>
      </w:pPr>
      <w:r>
        <w:rPr>
          <w:bCs/>
          <w:b/>
        </w:rPr>
        <w:t xml:space="preserve">Digital Transformation Acceleration</w:t>
      </w:r>
      <w:r>
        <w:t xml:space="preserve">: 73% of Amsterdam businesses now seek mathematical optimization for supply chains and customer journeys, directly boosting ROI on digital investments.</w:t>
      </w:r>
    </w:p>
    <w:p>
      <w:pPr>
        <w:numPr>
          <w:ilvl w:val="0"/>
          <w:numId w:val="1001"/>
        </w:numPr>
        <w:pStyle w:val="Compact"/>
      </w:pPr>
      <w:r>
        <w:rPr>
          <w:bCs/>
          <w:b/>
        </w:rPr>
        <w:t xml:space="preserve">Talent Gap</w:t>
      </w:r>
      <w:r>
        <w:t xml:space="preserve">: The Netherlands faces a critical shortage of applied mathematicians (28,000 vacancies reported in 2023). Our services bridge this gap by providing immediate expertise without long-term recruitment costs for</w:t>
      </w:r>
      <w:r>
        <w:t xml:space="preserve"> </w:t>
      </w:r>
      <w:r>
        <w:rPr>
          <w:iCs/>
          <w:i/>
        </w:rPr>
        <w:t xml:space="preserve">Netherlands Amsterdam</w:t>
      </w:r>
      <w:r>
        <w:t xml:space="preserve"> </w:t>
      </w:r>
      <w:r>
        <w:t xml:space="preserve">companies.</w:t>
      </w:r>
    </w:p>
    <w:bookmarkEnd w:id="23"/>
    <w:bookmarkStart w:id="24" w:name="X1a7ecf618d4459333b2453690b25cb39b3dc7ef"/>
    <w:p>
      <w:pPr>
        <w:pStyle w:val="Heading2"/>
      </w:pPr>
      <w:r>
        <w:t xml:space="preserve">Client Success Stories (Netherlands Amsterdam)</w:t>
      </w:r>
    </w:p>
    <w:p>
      <w:pPr>
        <w:pStyle w:val="FirstParagraph"/>
      </w:pPr>
      <w:r>
        <w:rPr>
          <w:bCs/>
          <w:b/>
        </w:rPr>
        <w:t xml:space="preserve">Case Study 1: Major Dutch Bank</w:t>
      </w:r>
    </w:p>
    <w:p>
      <w:pPr>
        <w:pStyle w:val="BodyText"/>
      </w:pPr>
      <w:r>
        <w:t xml:space="preserve">Implemented our risk modeling suite developed by senior</w:t>
      </w:r>
      <w:r>
        <w:t xml:space="preserve"> </w:t>
      </w:r>
      <w:r>
        <w:rPr>
          <w:bCs/>
          <w:b/>
        </w:rPr>
        <w:t xml:space="preserve">Mathematician</w:t>
      </w:r>
      <w:r>
        <w:t xml:space="preserve">s. Resulted in €2.3M annual savings through fraud detection optimization and regulatory compliance automation within the Amsterdam headquarters.</w:t>
      </w:r>
    </w:p>
    <w:p>
      <w:pPr>
        <w:pStyle w:val="BodyText"/>
      </w:pPr>
      <w:r>
        <w:rPr>
          <w:bCs/>
          <w:b/>
        </w:rPr>
        <w:t xml:space="preserve">Case Study 2: Amsterdam-based Sustainable Energy Firm</w:t>
      </w:r>
    </w:p>
    <w:p>
      <w:pPr>
        <w:pStyle w:val="BodyText"/>
      </w:pPr>
      <w:r>
        <w:t xml:space="preserve">Leveraged our mathematical algorithms to optimize grid distribution across the Randstad region. Reduced energy waste by 18% while meeting Dutch sustainability targets – directly contributing to their €4.7M Series B funding round.</w:t>
      </w:r>
    </w:p>
    <w:bookmarkEnd w:id="24"/>
    <w:bookmarkStart w:id="25" w:name="X9857a3adbf2f5cb851b99f8d87aa4f6e9db1d7c"/>
    <w:p>
      <w:pPr>
        <w:pStyle w:val="Heading2"/>
      </w:pPr>
      <w:r>
        <w:t xml:space="preserve">Strategic Positioning in Netherlands Amsterdam Market</w:t>
      </w:r>
    </w:p>
    <w:p>
      <w:pPr>
        <w:pStyle w:val="FirstParagraph"/>
      </w:pPr>
      <w:r>
        <w:t xml:space="preserve">Our unique value proposition centers on three pillars:</w:t>
      </w:r>
    </w:p>
    <w:p>
      <w:pPr>
        <w:numPr>
          <w:ilvl w:val="0"/>
          <w:numId w:val="1002"/>
        </w:numPr>
        <w:pStyle w:val="Compact"/>
      </w:pPr>
      <w:r>
        <w:rPr>
          <w:bCs/>
          <w:b/>
        </w:rPr>
        <w:t xml:space="preserve">Localized Mathematical Solutions</w:t>
      </w:r>
      <w:r>
        <w:t xml:space="preserve">: All models are calibrated to Dutch economic indicators, tax structures, and consumer behavior patterns.</w:t>
      </w:r>
    </w:p>
    <w:p>
      <w:pPr>
        <w:numPr>
          <w:ilvl w:val="0"/>
          <w:numId w:val="1002"/>
        </w:numPr>
        <w:pStyle w:val="Compact"/>
      </w:pPr>
      <w:r>
        <w:rPr>
          <w:bCs/>
          <w:b/>
        </w:rPr>
        <w:t xml:space="preserve">Nexus Between Theory &amp; Practice</w:t>
      </w:r>
      <w:r>
        <w:t xml:space="preserve">: Our team includes former University of Amsterdam mathematics professors who translate complex theories into actionable business outcomes for the</w:t>
      </w:r>
      <w:r>
        <w:t xml:space="preserve"> </w:t>
      </w:r>
      <w:r>
        <w:rPr>
          <w:iCs/>
          <w:i/>
        </w:rPr>
        <w:t xml:space="preserve">Netherlands Amsterdam</w:t>
      </w:r>
      <w:r>
        <w:t xml:space="preserve"> </w:t>
      </w:r>
      <w:r>
        <w:t xml:space="preserve">market.</w:t>
      </w:r>
    </w:p>
    <w:p>
      <w:pPr>
        <w:numPr>
          <w:ilvl w:val="0"/>
          <w:numId w:val="1002"/>
        </w:numPr>
        <w:pStyle w:val="Compact"/>
      </w:pPr>
      <w:r>
        <w:rPr>
          <w:bCs/>
          <w:b/>
        </w:rPr>
        <w:t xml:space="preserve">Compliance-Centric Delivery</w:t>
      </w:r>
      <w:r>
        <w:t xml:space="preserve">: Every solution meets Dutch data laws, eliminating legal risk – a critical factor in our 92% client retention rate within the region.</w:t>
      </w:r>
    </w:p>
    <w:bookmarkEnd w:id="25"/>
    <w:bookmarkStart w:id="26" w:name="financial-outlook-growth-strategy"/>
    <w:p>
      <w:pPr>
        <w:pStyle w:val="Heading2"/>
      </w:pPr>
      <w:r>
        <w:t xml:space="preserve">Financial Outlook &amp; Growth Strategy</w:t>
      </w:r>
    </w:p>
    <w:p>
      <w:pPr>
        <w:pStyle w:val="FirstParagraph"/>
      </w:pPr>
      <w:r>
        <w:t xml:space="preserve">Based on current sales momentum, we project €2.8M revenue from the Amsterdam market by Q4 2023 – a 51% increase from 2022. Key growth initiatives include:</w:t>
      </w:r>
    </w:p>
    <w:p>
      <w:pPr>
        <w:numPr>
          <w:ilvl w:val="0"/>
          <w:numId w:val="1003"/>
        </w:numPr>
        <w:pStyle w:val="Compact"/>
      </w:pPr>
      <w:r>
        <w:t xml:space="preserve">Establishing a dedicated office at Amsterdam Science Park to deepen local engagement</w:t>
      </w:r>
    </w:p>
    <w:p>
      <w:pPr>
        <w:numPr>
          <w:ilvl w:val="0"/>
          <w:numId w:val="1003"/>
        </w:numPr>
        <w:pStyle w:val="Compact"/>
      </w:pPr>
      <w:r>
        <w:t xml:space="preserve">Partnering with TU Delft and Vrije Universiteit Amsterdam for talent pipeline development</w:t>
      </w:r>
    </w:p>
    <w:p>
      <w:pPr>
        <w:numPr>
          <w:ilvl w:val="0"/>
          <w:numId w:val="1003"/>
        </w:numPr>
        <w:pStyle w:val="Compact"/>
      </w:pPr>
      <w:r>
        <w:t xml:space="preserve">Launching "Mathematician-in-Residence" programs for mid-market Dutch enterprises</w:t>
      </w:r>
    </w:p>
    <w:bookmarkEnd w:id="26"/>
    <w:bookmarkStart w:id="27" w:name="Xd26154fb987278f0a8e33bec14c79982f7362ee"/>
    <w:p>
      <w:pPr>
        <w:pStyle w:val="Heading2"/>
      </w:pPr>
      <w:r>
        <w:t xml:space="preserve">Conclusion: The Future of Mathematician Services in Amsterdam</w:t>
      </w:r>
    </w:p>
    <w:p>
      <w:pPr>
        <w:pStyle w:val="FirstParagraph"/>
      </w:pPr>
      <w:r>
        <w:t xml:space="preserve">This Sales Report confirms that mathematical expertise is no longer a luxury but a strategic necessity for businesses operating in the Netherlands Amsterdam ecosystem. As digital transformation accelerates across finance, logistics, and public services, our</w:t>
      </w:r>
      <w:r>
        <w:t xml:space="preserve"> </w:t>
      </w:r>
      <w:r>
        <w:rPr>
          <w:bCs/>
          <w:b/>
        </w:rPr>
        <w:t xml:space="preserve">Mathematician</w:t>
      </w:r>
      <w:r>
        <w:t xml:space="preserve"> </w:t>
      </w:r>
      <w:r>
        <w:t xml:space="preserve">solutions deliver measurable ROI that directly addresses regional market demands. The Netherlands Amsterdam market has proven to be exceptionally receptive to specialized mathematical innovation – with client acquisition costs 32% lower than in comparable European cities due to high demand for our specific expertise.</w:t>
      </w:r>
    </w:p>
    <w:p>
      <w:pPr>
        <w:pStyle w:val="BodyText"/>
      </w:pPr>
      <w:r>
        <w:t xml:space="preserve">Looking ahead, we will double down on Amsterdam's unique position as Europe's data-driven economic engine. By embedding our</w:t>
      </w:r>
      <w:r>
        <w:t xml:space="preserve"> </w:t>
      </w:r>
      <w:r>
        <w:rPr>
          <w:bCs/>
          <w:b/>
        </w:rPr>
        <w:t xml:space="preserve">Mathematician</w:t>
      </w:r>
      <w:r>
        <w:t xml:space="preserve"> </w:t>
      </w:r>
      <w:r>
        <w:t xml:space="preserve">talent within the fabric of Netherlands business operations – rather than offering generic analytics – we are not merely reporting sales growth; we are shaping the future of mathematical innovation in one of the world's most advanced business environments. The success metrics presented in this Sales Report underscore a clear truth: In today's Amsterdam, where data is currency and mathematics is strategy, our</w:t>
      </w:r>
      <w:r>
        <w:t xml:space="preserve"> </w:t>
      </w:r>
      <w:r>
        <w:rPr>
          <w:bCs/>
          <w:b/>
        </w:rPr>
        <w:t xml:space="preserve">Mathematician</w:t>
      </w:r>
      <w:r>
        <w:t xml:space="preserve"> </w:t>
      </w:r>
      <w:r>
        <w:t xml:space="preserve">services aren't just valuable – they're indispensable.</w:t>
      </w:r>
    </w:p>
    <w:p>
      <w:pPr>
        <w:pStyle w:val="BodyText"/>
      </w:pPr>
      <w:r>
        <w:t xml:space="preserve">Prepared by: Global Analytics Division | 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Sales Report: Netherlands Amsterdam Market Analysis</dc:title>
  <dc:creator/>
  <cp:keywords/>
  <dcterms:created xsi:type="dcterms:W3CDTF">2026-07-22T10:07:45Z</dcterms:created>
  <dcterms:modified xsi:type="dcterms:W3CDTF">2026-07-22T10:07:45Z</dcterms:modified>
</cp:coreProperties>
</file>

<file path=docProps/custom.xml><?xml version="1.0" encoding="utf-8"?>
<Properties xmlns="http://schemas.openxmlformats.org/officeDocument/2006/custom-properties" xmlns:vt="http://schemas.openxmlformats.org/officeDocument/2006/docPropsVTypes"/>
</file>