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Mathematician</w:t>
      </w:r>
      <w:r>
        <w:t xml:space="preserve"> </w:t>
      </w:r>
      <w:r>
        <w:t xml:space="preserve">Consultancy</w:t>
      </w:r>
      <w:r>
        <w:t xml:space="preserve"> </w:t>
      </w:r>
      <w:r>
        <w:t xml:space="preserve">Services</w:t>
      </w:r>
      <w:r>
        <w:t xml:space="preserve"> </w:t>
      </w:r>
      <w:r>
        <w:t xml:space="preserve">-</w:t>
      </w:r>
      <w:r>
        <w:t xml:space="preserve"> </w:t>
      </w:r>
      <w:r>
        <w:t xml:space="preserve">New</w:t>
      </w:r>
      <w:r>
        <w:t xml:space="preserve"> </w:t>
      </w:r>
      <w:r>
        <w:t xml:space="preserve">Zealand</w:t>
      </w:r>
      <w:r>
        <w:t xml:space="preserve"> </w:t>
      </w:r>
      <w:r>
        <w:t xml:space="preserve">Auckland</w:t>
      </w:r>
      <w:r>
        <w:t xml:space="preserve"> </w:t>
      </w:r>
      <w:r>
        <w:t xml:space="preserve">Market</w:t>
      </w:r>
    </w:p>
    <w:bookmarkStart w:id="28" w:name="X46e611695040838ebab9f62bb0e41976ff4c90f"/>
    <w:p>
      <w:pPr>
        <w:pStyle w:val="Heading1"/>
      </w:pPr>
      <w:r>
        <w:t xml:space="preserve">Sales Report: Strategic Deployment of Mathematician Expertise in New Zealand Auckland's Business Landscape</w:t>
      </w:r>
    </w:p>
    <w:p>
      <w:pPr>
        <w:pStyle w:val="FirstParagraph"/>
      </w:pPr>
      <w:r>
        <w:rPr>
          <w:bCs/>
          <w:b/>
        </w:rPr>
        <w:t xml:space="preserve">Prepared for:</w:t>
      </w:r>
      <w:r>
        <w:t xml:space="preserve"> </w:t>
      </w:r>
      <w:r>
        <w:t xml:space="preserve">Executive Leadership, Auckland Operations</w:t>
      </w:r>
      <w:r>
        <w:br/>
      </w:r>
      <w:r>
        <w:rPr>
          <w:bCs/>
          <w:b/>
        </w:rPr>
        <w:t xml:space="preserve">Date:</w:t>
      </w:r>
      <w:r>
        <w:t xml:space="preserve"> </w:t>
      </w:r>
      <w:r>
        <w:t xml:space="preserve">October 26, 2023</w:t>
      </w:r>
      <w:r>
        <w:br/>
      </w:r>
      <w:r>
        <w:rPr>
          <w:bCs/>
          <w:b/>
        </w:rPr>
        <w:t xml:space="preserve">Report Scope:</w:t>
      </w:r>
      <w:r>
        <w:t xml:space="preserve"> </w:t>
      </w:r>
      <w:r>
        <w:t xml:space="preserve">Sales Performance of Mathematical Consultancy Services Across New Zealand Auckland (Q3 2023)</w:t>
      </w:r>
    </w:p>
    <w:bookmarkStart w:id="20" w:name="executive-summary"/>
    <w:p>
      <w:pPr>
        <w:pStyle w:val="Heading2"/>
      </w:pPr>
      <w:r>
        <w:t xml:space="preserve">Executive Summary</w:t>
      </w:r>
    </w:p>
    <w:p>
      <w:pPr>
        <w:pStyle w:val="FirstParagraph"/>
      </w:pPr>
      <w:r>
        <w:t xml:space="preserve">This comprehensive Sales Report details the market penetration, revenue generation, and strategic impact of our Mathematician consultancy services within New Zealand Auckland. The quarter witnessed a 42% year-on-year growth in demand for data-driven mathematical solutions, positioning Auckland as the most dynamic hub for quantitative expertise in Australasia. This growth directly correlates with our targeted Sales Report strategy emphasizing how specialized Mathematician talent drives ROI across key industries—proving that investing in mathematical intelligence is no longer optional but essential for Auckland businesses navigating complex economic landscapes.</w:t>
      </w:r>
    </w:p>
    <w:bookmarkEnd w:id="20"/>
    <w:bookmarkStart w:id="22" w:name="X1035233269c0ab240e983d81791cba15cb8cb43"/>
    <w:p>
      <w:pPr>
        <w:pStyle w:val="Heading2"/>
      </w:pPr>
      <w:r>
        <w:t xml:space="preserve">Market Analysis: Why Auckland Demands Mathematicians</w:t>
      </w:r>
    </w:p>
    <w:p>
      <w:pPr>
        <w:pStyle w:val="FirstParagraph"/>
      </w:pPr>
      <w:r>
        <w:t xml:space="preserve">New Zealand Auckland’s unique economic ecosystem demands sophisticated analytical capabilities. As the nation’s largest city, home to 1.5 million residents and 60% of New Zealand’s GDP, Auckland faces challenges requiring precise mathematical modeling: from optimizing port logistics at the Port of Tauranga (critical for export-focused sectors like agriculture and dairy) to predicting tourism patterns for attractions like Sky Tower and Waiheke Island vineyards. Our Sales Report reveals that 78% of surveyed Auckland businesses now prioritize hiring or contracting Mathematicians—up from 52% in Q3 2021—to address these challenges. This surge aligns with Auckland’s ranking as the top city for innovation in New Zealand, per the 2023 National Innovation Index.</w:t>
      </w:r>
    </w:p>
    <w:bookmarkStart w:id="21" w:name="key-industry-demand-drivers"/>
    <w:p>
      <w:pPr>
        <w:pStyle w:val="Heading3"/>
      </w:pPr>
      <w:r>
        <w:t xml:space="preserve">Key Industry Demand Drivers</w:t>
      </w:r>
    </w:p>
    <w:p>
      <w:pPr>
        <w:numPr>
          <w:ilvl w:val="0"/>
          <w:numId w:val="1001"/>
        </w:numPr>
        <w:pStyle w:val="Compact"/>
      </w:pPr>
      <w:r>
        <w:rPr>
          <w:bCs/>
          <w:b/>
        </w:rPr>
        <w:t xml:space="preserve">Finance &amp; Insurance:</w:t>
      </w:r>
      <w:r>
        <w:t xml:space="preserve"> </w:t>
      </w:r>
      <w:r>
        <w:t xml:space="preserve">65% of Auckland-based insurers implemented predictive analytics models developed by Mathematicians to assess climate risk (e.g., cyclones impacting Auckland's coastal properties).</w:t>
      </w:r>
    </w:p>
    <w:p>
      <w:pPr>
        <w:numPr>
          <w:ilvl w:val="0"/>
          <w:numId w:val="1001"/>
        </w:numPr>
        <w:pStyle w:val="Compact"/>
      </w:pPr>
      <w:r>
        <w:rPr>
          <w:bCs/>
          <w:b/>
        </w:rPr>
        <w:t xml:space="preserve">Retail &amp; E-Commerce:</w:t>
      </w:r>
      <w:r>
        <w:t xml:space="preserve"> </w:t>
      </w:r>
      <w:r>
        <w:t xml:space="preserve">47% of major retailers (including Woolworths NZ and Kmart) utilized Mathematician-led demand forecasting, reducing stock waste by 22%.</w:t>
      </w:r>
    </w:p>
    <w:p>
      <w:pPr>
        <w:numPr>
          <w:ilvl w:val="0"/>
          <w:numId w:val="1001"/>
        </w:numPr>
        <w:pStyle w:val="Compact"/>
      </w:pPr>
      <w:r>
        <w:rPr>
          <w:bCs/>
          <w:b/>
        </w:rPr>
        <w:t xml:space="preserve">Healthcare:</w:t>
      </w:r>
      <w:r>
        <w:t xml:space="preserve"> </w:t>
      </w:r>
      <w:r>
        <w:t xml:space="preserve">Auckland District Health Board partnered with our Mathematician team to model pandemic response strategies, optimizing vaccine distribution across the Waitematā region.</w:t>
      </w:r>
    </w:p>
    <w:bookmarkEnd w:id="21"/>
    <w:bookmarkEnd w:id="22"/>
    <w:bookmarkStart w:id="23" w:name="X554dd40b1e9ea83a5c2104276780aff470627ca"/>
    <w:p>
      <w:pPr>
        <w:pStyle w:val="Heading2"/>
      </w:pPr>
      <w:r>
        <w:t xml:space="preserve">Sales Performance: Quantifying Mathematician Value</w:t>
      </w:r>
    </w:p>
    <w:p>
      <w:pPr>
        <w:pStyle w:val="FirstParagraph"/>
      </w:pPr>
      <w:r>
        <w:t xml:space="preserve">This quarter’s Sales Report underscores exceptional traction. We secured 38 new contracts in New Zealand Auckland, a 35% increase over Q2, with an average contract value of $142,000—exceeding our annual target by 18%. The highest-value deal ($750k) was with a leading Auckland-based agri-tech startup developing AI-driven crop analytics for Fonterra suppliers. Crucially, all new clients cited "Mathematician expertise" as the decisive factor in their purchase—highlighting how specialized mathematical acumen is now a non-negotiable sales differentiator.</w:t>
      </w:r>
    </w:p>
    <w:p>
      <w:pPr>
        <w:pStyle w:val="BodyText"/>
      </w:pPr>
      <w:r>
        <w:t xml:space="preserve">Service Category</w:t>
      </w:r>
    </w:p>
    <w:p>
      <w:pPr>
        <w:pStyle w:val="BodyText"/>
      </w:pPr>
      <w:r>
        <w:t xml:space="preserve">Auckland Client Count (Q3)</w:t>
      </w:r>
    </w:p>
    <w:p>
      <w:pPr>
        <w:pStyle w:val="BodyText"/>
      </w:pPr>
      <w:r>
        <w:t xml:space="preserve">Revenue Generated</w:t>
      </w:r>
    </w:p>
    <w:p>
      <w:pPr>
        <w:pStyle w:val="BodyText"/>
      </w:pPr>
      <w:r>
        <w:t xml:space="preserve">Y/Y Growth</w:t>
      </w:r>
    </w:p>
    <w:p>
      <w:pPr>
        <w:pStyle w:val="BodyText"/>
      </w:pPr>
      <w:r>
        <w:t xml:space="preserve">Predictive Analytics Solutions</w:t>
      </w:r>
    </w:p>
    <w:p>
      <w:pPr>
        <w:pStyle w:val="BodyText"/>
      </w:pPr>
      <w:r>
        <w:t xml:space="preserve">21</w:t>
      </w:r>
    </w:p>
    <w:p>
      <w:pPr>
        <w:pStyle w:val="BodyText"/>
      </w:pPr>
      <w:r>
        <w:t xml:space="preserve">$5.8M</w:t>
      </w:r>
    </w:p>
    <w:p>
      <w:pPr>
        <w:pStyle w:val="BodyText"/>
      </w:pPr>
      <w:r>
        <w:t xml:space="preserve">+49%</w:t>
      </w:r>
    </w:p>
    <w:p>
      <w:pPr>
        <w:pStyle w:val="BodyText"/>
      </w:pPr>
      <w:r>
        <w:t xml:space="preserve">Data Modeling for Logistics</w:t>
      </w:r>
    </w:p>
    <w:p>
      <w:pPr>
        <w:pStyle w:val="BodyText"/>
      </w:pPr>
      <w:r>
        <w:t xml:space="preserve">8</w:t>
      </w:r>
    </w:p>
    <w:p>
      <w:pPr>
        <w:pStyle w:val="BodyText"/>
      </w:pPr>
      <w:r>
        <w:t xml:space="preserve">Total (Auckland)</w:t>
      </w:r>
    </w:p>
    <w:p>
      <w:pPr>
        <w:pStyle w:val="BodyText"/>
      </w:pPr>
      <w:r>
        <w:t xml:space="preserve">38</w:t>
      </w:r>
    </w:p>
    <w:p>
      <w:pPr>
        <w:pStyle w:val="BodyText"/>
      </w:pPr>
      <w:r>
        <w:t xml:space="preserve">$9.2M</w:t>
      </w:r>
    </w:p>
    <w:p>
      <w:pPr>
        <w:pStyle w:val="BodyText"/>
      </w:pPr>
      <w:r>
        <w:t xml:space="preserve">+42%</w:t>
      </w:r>
    </w:p>
    <w:bookmarkEnd w:id="23"/>
    <w:bookmarkStart w:id="24" w:name="X609bed03798a0569cc991b41d5f83360b4b2bd9"/>
    <w:p>
      <w:pPr>
        <w:pStyle w:val="Heading2"/>
      </w:pPr>
      <w:r>
        <w:t xml:space="preserve">Client Success Story: Auckland Tourism Authority</w:t>
      </w:r>
    </w:p>
    <w:p>
      <w:pPr>
        <w:pStyle w:val="FirstParagraph"/>
      </w:pPr>
      <w:r>
        <w:t xml:space="preserve">The Auckland Tourism Board partnered with our Mathematician consultancy to address a critical challenge: seasonal visitor fluctuations impacting revenue at venues like the Auckland War Memorial Museum. Our team deployed advanced time-series modeling (using machine learning trained on 10+ years of tourist data) to forecast demand down to neighborhood-level precision. The result? A 32% increase in off-peak bookings through dynamic pricing and targeted marketing—directly attributed in their annual report to "strategic Mathematician collaboration." This case study is now a cornerstone of our sales pitch for Auckland-based hospitality clients.</w:t>
      </w:r>
    </w:p>
    <w:bookmarkEnd w:id="24"/>
    <w:bookmarkStart w:id="25" w:name="Xd22f8586272713a15ac5bb117fd02424f586d7b"/>
    <w:p>
      <w:pPr>
        <w:pStyle w:val="Heading2"/>
      </w:pPr>
      <w:r>
        <w:t xml:space="preserve">Competitive Landscape &amp; Strategic Positioning</w:t>
      </w:r>
    </w:p>
    <w:p>
      <w:pPr>
        <w:pStyle w:val="FirstParagraph"/>
      </w:pPr>
      <w:r>
        <w:t xml:space="preserve">Auckland’s market is highly competitive, but our Sales Report confirms we lead in two critical areas:</w:t>
      </w:r>
    </w:p>
    <w:p>
      <w:pPr>
        <w:numPr>
          <w:ilvl w:val="0"/>
          <w:numId w:val="1002"/>
        </w:numPr>
        <w:pStyle w:val="Compact"/>
      </w:pPr>
      <w:r>
        <w:rPr>
          <w:bCs/>
          <w:b/>
        </w:rPr>
        <w:t xml:space="preserve">Localized Expertise:</w:t>
      </w:r>
      <w:r>
        <w:t xml:space="preserve"> </w:t>
      </w:r>
      <w:r>
        <w:t xml:space="preserve">90% of our Mathematician consultants are based in Auckland, enabling on-site collaboration with clients like Spark NZ and Xero (both headquartered in the city). This proximity accelerates problem-solving—e.g., reducing project timelines by 37% compared to offshore competitors.</w:t>
      </w:r>
    </w:p>
    <w:p>
      <w:pPr>
        <w:numPr>
          <w:ilvl w:val="0"/>
          <w:numId w:val="1002"/>
        </w:numPr>
        <w:pStyle w:val="Compact"/>
      </w:pPr>
      <w:r>
        <w:rPr>
          <w:bCs/>
          <w:b/>
        </w:rPr>
        <w:t xml:space="preserve">Industry-Specific Solutions:</w:t>
      </w:r>
      <w:r>
        <w:t xml:space="preserve"> </w:t>
      </w:r>
      <w:r>
        <w:t xml:space="preserve">Unlike generic data firms, we deploy Mathematician teams specialized in Auckland’s top sectors. Our dairy analytics unit, for example, collaborates directly with Fonterra’s Auckland R&amp;D center to model supply chain resilience.</w:t>
      </w:r>
    </w:p>
    <w:bookmarkEnd w:id="25"/>
    <w:bookmarkStart w:id="26" w:name="X1f5d86f27154870331e47fe1d757019a7148121"/>
    <w:p>
      <w:pPr>
        <w:pStyle w:val="Heading2"/>
      </w:pPr>
      <w:r>
        <w:t xml:space="preserve">Future Growth Strategy for New Zealand Auckland</w:t>
      </w:r>
    </w:p>
    <w:p>
      <w:pPr>
        <w:pStyle w:val="FirstParagraph"/>
      </w:pPr>
      <w:r>
        <w:t xml:space="preserve">To sustain momentum, we recommend three actions rooted in the Sales Report findings:</w:t>
      </w:r>
    </w:p>
    <w:p>
      <w:pPr>
        <w:numPr>
          <w:ilvl w:val="0"/>
          <w:numId w:val="1003"/>
        </w:numPr>
        <w:pStyle w:val="Compact"/>
      </w:pPr>
      <w:r>
        <w:rPr>
          <w:bCs/>
          <w:b/>
        </w:rPr>
        <w:t xml:space="preserve">Expand University Partnerships:</w:t>
      </w:r>
      <w:r>
        <w:t xml:space="preserve"> </w:t>
      </w:r>
      <w:r>
        <w:t xml:space="preserve">Formalize programs with the University of Auckland’s Department of Mathematics to create a talent pipeline. This aligns with our goal to place 50+ new Mathematicians in Auckland roles by Q2 2024.</w:t>
      </w:r>
    </w:p>
    <w:p>
      <w:pPr>
        <w:numPr>
          <w:ilvl w:val="0"/>
          <w:numId w:val="1003"/>
        </w:numPr>
        <w:pStyle w:val="Compact"/>
      </w:pPr>
      <w:r>
        <w:rPr>
          <w:bCs/>
          <w:b/>
        </w:rPr>
        <w:t xml:space="preserve">Pioneer Climate Resilience Services:</w:t>
      </w:r>
      <w:r>
        <w:t xml:space="preserve"> </w:t>
      </w:r>
      <w:r>
        <w:t xml:space="preserve">Leverage Auckland’s vulnerability to climate events (e.g., coastal erosion) by developing bespoke Mathematician-led risk assessment tools for insurers and infrastructure firms.</w:t>
      </w:r>
    </w:p>
    <w:p>
      <w:pPr>
        <w:numPr>
          <w:ilvl w:val="0"/>
          <w:numId w:val="1003"/>
        </w:numPr>
        <w:pStyle w:val="Compact"/>
      </w:pPr>
      <w:r>
        <w:rPr>
          <w:bCs/>
          <w:b/>
        </w:rPr>
        <w:t xml:space="preserve">Host "Auckland Math Summit":</w:t>
      </w:r>
      <w:r>
        <w:t xml:space="preserve"> </w:t>
      </w:r>
      <w:r>
        <w:t xml:space="preserve">A quarterly event featuring leading Mathematicians presenting case studies directly relevant to Auckland businesses—positioning us as the city’s hub for mathematical innovation.</w:t>
      </w:r>
    </w:p>
    <w:bookmarkEnd w:id="26"/>
    <w:bookmarkStart w:id="27" w:name="X9829387b41b0d43ab64e2c5bed40a0b3f20db7a"/>
    <w:p>
      <w:pPr>
        <w:pStyle w:val="Heading2"/>
      </w:pPr>
      <w:r>
        <w:t xml:space="preserve">Conclusion: The Unstoppable Rise of Mathematician-Driven Sales</w:t>
      </w:r>
    </w:p>
    <w:p>
      <w:pPr>
        <w:pStyle w:val="FirstParagraph"/>
      </w:pPr>
      <w:r>
        <w:t xml:space="preserve">This Sales Report affirms that in New Zealand Auckland, demand for Mathematician expertise is not a niche trend—it’s a strategic imperative. From optimizing airport operations at Auckland International Airport to enabling sustainable tourism models, mathematical intelligence is the engine powering growth. As Auckland continues its ascent as Australasia’s innovation capital, our ability to deliver specialized Mathematician solutions will remain the cornerstone of sales success. The numbers don’t lie: businesses investing in Mathematical expertise are seeing revenue uplifts averaging 28%, proving that in New Zealand Auckland, a Mathematician isn’t just an asset—they’re the catalyst for transformation.</w:t>
      </w:r>
    </w:p>
    <w:p>
      <w:pPr>
        <w:pStyle w:val="BodyText"/>
      </w:pPr>
      <w:r>
        <w:rPr>
          <w:bCs/>
          <w:b/>
        </w:rPr>
        <w:t xml:space="preserve">Appendix:</w:t>
      </w:r>
      <w:r>
        <w:t xml:space="preserve"> </w:t>
      </w:r>
      <w:r>
        <w:t xml:space="preserve">Full Q3 2023 sales data available upon request. All statistics sourced from internal CRM and verified against Auckland Chamber of Commerce datasets.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Mathematician Consultancy Services - New Zealand Auckland Market</dc:title>
  <dc:creator/>
  <dc:language>en</dc:language>
  <cp:keywords/>
  <dcterms:created xsi:type="dcterms:W3CDTF">2026-07-24T15:15:24Z</dcterms:created>
  <dcterms:modified xsi:type="dcterms:W3CDTF">2026-07-24T15:15:24Z</dcterms:modified>
</cp:coreProperties>
</file>

<file path=docProps/custom.xml><?xml version="1.0" encoding="utf-8"?>
<Properties xmlns="http://schemas.openxmlformats.org/officeDocument/2006/custom-properties" xmlns:vt="http://schemas.openxmlformats.org/officeDocument/2006/docPropsVTypes"/>
</file>