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05b28dc85a551ed576581a3af8fbbd85b34e215"/>
    <w:p>
      <w:pPr>
        <w:pStyle w:val="Heading1"/>
      </w:pPr>
      <w:r>
        <w:t xml:space="preserve">2023 Q4 Sales Report: Mathematician-Driven Solutions for the Wellington Market</w:t>
      </w:r>
    </w:p>
    <w:p>
      <w:pPr>
        <w:pStyle w:val="FirstParagraph"/>
      </w:pPr>
      <w:r>
        <w:rPr>
          <w:bCs/>
          <w:b/>
        </w:rPr>
        <w:t xml:space="preserve">Date:</w:t>
      </w:r>
      <w:r>
        <w:t xml:space="preserve"> </w:t>
      </w:r>
      <w:r>
        <w:t xml:space="preserve">December 26, 2023</w:t>
      </w:r>
      <w:r>
        <w:br/>
      </w:r>
      <w:r>
        <w:rPr>
          <w:bCs/>
          <w:b/>
        </w:rPr>
        <w:t xml:space="preserve">Prepared For:</w:t>
      </w:r>
      <w:r>
        <w:t xml:space="preserve"> </w:t>
      </w:r>
      <w:r>
        <w:t xml:space="preserve">Executive Leadership Team, NZ Strategic Growth Division</w:t>
      </w:r>
      <w:r>
        <w:br/>
      </w:r>
      <w:r>
        <w:rPr>
          <w:bCs/>
          <w:b/>
        </w:rPr>
        <w:t xml:space="preserve">Report Period:</w:t>
      </w:r>
      <w:r>
        <w:t xml:space="preserve"> </w:t>
      </w:r>
      <w:r>
        <w:t xml:space="preserve">October 1 – December 31, 2023</w:t>
      </w:r>
      <w:r>
        <w:br/>
      </w:r>
      <w:r>
        <w:rPr>
          <w:bCs/>
          <w:b/>
        </w:rPr>
        <w:t xml:space="preserve">Location Focus:</w:t>
      </w:r>
      <w:r>
        <w:t xml:space="preserve"> </w:t>
      </w:r>
      <w:r>
        <w:t xml:space="preserve">New Zealand Wellington (Te Whanganui-a-Tara)</w:t>
      </w:r>
    </w:p>
    <w:bookmarkStart w:id="20" w:name="i.-executive-summary"/>
    <w:p>
      <w:pPr>
        <w:pStyle w:val="Heading2"/>
      </w:pPr>
      <w:r>
        <w:t xml:space="preserve">I. Executive Summary</w:t>
      </w:r>
    </w:p>
    <w:p>
      <w:pPr>
        <w:pStyle w:val="FirstParagraph"/>
      </w:pPr>
      <w:r>
        <w:t xml:space="preserve">This Sales Report details the performance of our Mathematician-consulting services across the New Zealand Wellington region during Q4 2023. As a leading provider of advanced mathematical analytics, our team has capitalized on Wellington’s growing demand for data-driven decision-making in finance, environmental science, and technology sectors. The report confirms that strategic deployment of our Mathematicians generated a 37% year-over-year revenue increase within the Wellington market alone, exceeding all regional sales targets by 22%. Crucially, this success was achieved while reinforcing our position as the preferred partner for complex mathematical problem-solving in Aotearoa’s capital city.</w:t>
      </w:r>
    </w:p>
    <w:bookmarkEnd w:id="20"/>
    <w:bookmarkStart w:id="22" w:name="Xa8193c40dacb68900a3ddf4e8a10780a16620fb"/>
    <w:p>
      <w:pPr>
        <w:pStyle w:val="Heading2"/>
      </w:pPr>
      <w:r>
        <w:t xml:space="preserve">II. Market Context: Why Wellington Demands Mathematician Expertise</w:t>
      </w:r>
    </w:p>
    <w:p>
      <w:pPr>
        <w:pStyle w:val="FirstParagraph"/>
      </w:pPr>
      <w:r>
        <w:t xml:space="preserve">New Zealand Wellington is not merely a location on our sales map—it’s a dynamic hub where innovation meets real-world challenges. The city hosts the headquarters of major financial institutions (including BNZ and ASB), world-class research entities like Victoria University of Wellington’s School of Mathematics and Statistics, and burgeoning tech startups focused on climate analytics. This ecosystem creates an insatiable need for specialized Mathematician talent capable of translating abstract theories into actionable business intelligence. In Q4 2023, 68% of all new enterprise contracts in Wellington explicitly requested "Mathematician-led solutions" in their RFPs—a direct reflection of market maturity we have strategically aligned with.</w:t>
      </w:r>
    </w:p>
    <w:bookmarkStart w:id="21" w:name="key-market-drivers"/>
    <w:p>
      <w:pPr>
        <w:pStyle w:val="Heading3"/>
      </w:pPr>
      <w:r>
        <w:t xml:space="preserve">Key Market Drivers:</w:t>
      </w:r>
    </w:p>
    <w:p>
      <w:pPr>
        <w:numPr>
          <w:ilvl w:val="0"/>
          <w:numId w:val="1001"/>
        </w:numPr>
        <w:pStyle w:val="Compact"/>
      </w:pPr>
      <w:r>
        <w:rPr>
          <w:bCs/>
          <w:b/>
        </w:rPr>
        <w:t xml:space="preserve">Government Initiatives:</w:t>
      </w:r>
      <w:r>
        <w:t xml:space="preserve"> </w:t>
      </w:r>
      <w:r>
        <w:t xml:space="preserve">The Wellington Regional Economic Strategy (2021-2031) prioritizes STEM-driven growth, directly influencing public-sector procurement for mathematical modeling.</w:t>
      </w:r>
    </w:p>
    <w:p>
      <w:pPr>
        <w:numPr>
          <w:ilvl w:val="0"/>
          <w:numId w:val="1001"/>
        </w:numPr>
        <w:pStyle w:val="Compact"/>
      </w:pPr>
      <w:r>
        <w:rPr>
          <w:bCs/>
          <w:b/>
        </w:rPr>
        <w:t xml:space="preserve">Tech Sector Expansion:</w:t>
      </w:r>
      <w:r>
        <w:t xml:space="preserve"> </w:t>
      </w:r>
      <w:r>
        <w:t xml:space="preserve">45 new data analytics startups launched in Wellington during 2023, requiring Mathematician expertise for algorithm development and risk assessment.</w:t>
      </w:r>
    </w:p>
    <w:p>
      <w:pPr>
        <w:numPr>
          <w:ilvl w:val="0"/>
          <w:numId w:val="1001"/>
        </w:numPr>
        <w:pStyle w:val="Compact"/>
      </w:pPr>
      <w:r>
        <w:rPr>
          <w:bCs/>
          <w:b/>
        </w:rPr>
        <w:t xml:space="preserve">Educational Partnerships:</w:t>
      </w:r>
      <w:r>
        <w:t xml:space="preserve"> </w:t>
      </w:r>
      <w:r>
        <w:t xml:space="preserve">Collaborations with Victoria University of Wellington and Te Herenga Waka (Wellington’s Māori University) created a talent pipeline for our Mathematician consultants.</w:t>
      </w:r>
    </w:p>
    <w:bookmarkEnd w:id="21"/>
    <w:bookmarkEnd w:id="22"/>
    <w:bookmarkStart w:id="23" w:name="Xf22075885f72e5936637f5c3188fae564e0d73c"/>
    <w:p>
      <w:pPr>
        <w:pStyle w:val="Heading2"/>
      </w:pPr>
      <w:r>
        <w:t xml:space="preserve">III. Sales Performance: Quantifying the Mathematician Advantage</w:t>
      </w:r>
    </w:p>
    <w:p>
      <w:pPr>
        <w:pStyle w:val="FirstParagraph"/>
      </w:pPr>
      <w:r>
        <w:t xml:space="preserve">The core driver of our Q4 success was the strategic positioning of our Mathematicians as solution architects—not just data analysts. This shift in value proposition yielded measurable results:</w:t>
      </w:r>
    </w:p>
    <w:p>
      <w:pPr>
        <w:pStyle w:val="BodyText"/>
      </w:pPr>
      <w:r>
        <w:t xml:space="preserve">Service Line</w:t>
      </w:r>
    </w:p>
    <w:p>
      <w:pPr>
        <w:pStyle w:val="BodyText"/>
      </w:pPr>
      <w:r>
        <w:t xml:space="preserve">Q3 2023 Revenue (NZD)</w:t>
      </w:r>
    </w:p>
    <w:p>
      <w:pPr>
        <w:pStyle w:val="BodyText"/>
      </w:pPr>
      <w:r>
        <w:t xml:space="preserve">Q4 2023 Revenue (NZD)</w:t>
      </w:r>
    </w:p>
    <w:p>
      <w:pPr>
        <w:pStyle w:val="BodyText"/>
      </w:pPr>
      <w:r>
        <w:t xml:space="preserve">% Change</w:t>
      </w:r>
    </w:p>
    <w:p>
      <w:pPr>
        <w:pStyle w:val="BodyText"/>
      </w:pPr>
      <w:r>
        <w:t xml:space="preserve">Financial Modeling (Wellington Focus)</w:t>
      </w:r>
    </w:p>
    <w:p>
      <w:pPr>
        <w:pStyle w:val="BodyText"/>
      </w:pPr>
      <w:r>
        <w:t xml:space="preserve">$185,000</w:t>
      </w:r>
    </w:p>
    <w:p>
      <w:pPr>
        <w:pStyle w:val="BodyText"/>
      </w:pPr>
      <w:r>
        <w:t xml:space="preserve">$278,500</w:t>
      </w:r>
    </w:p>
    <w:p>
      <w:pPr>
        <w:pStyle w:val="BodyText"/>
      </w:pPr>
      <w:r>
        <w:t xml:space="preserve">+49.9%</w:t>
      </w:r>
    </w:p>
    <w:p>
      <w:pPr>
        <w:pStyle w:val="BodyText"/>
      </w:pPr>
      <w:r>
        <w:t xml:space="preserve">Climate Risk Analytics</w:t>
      </w:r>
    </w:p>
    <w:p>
      <w:pPr>
        <w:pStyle w:val="BodyText"/>
      </w:pPr>
      <w:r>
        <w:t xml:space="preserve">$126,300</w:t>
      </w:r>
    </w:p>
    <w:p>
      <w:pPr>
        <w:pStyle w:val="BodyText"/>
      </w:pPr>
      <w:r>
        <w:t xml:space="preserve">$214,700</w:t>
      </w:r>
    </w:p>
    <w:p>
      <w:pPr>
        <w:pStyle w:val="BodyText"/>
      </w:pPr>
      <w:r>
        <w:t xml:space="preserve">+68.5%</w:t>
      </w:r>
    </w:p>
    <w:p>
      <w:pPr>
        <w:pStyle w:val="BodyText"/>
      </w:pPr>
      <w:r>
        <w:t xml:space="preserve">Tech Startup Algorithm Development</w:t>
      </w:r>
    </w:p>
    <w:p>
      <w:pPr>
        <w:pStyle w:val="BodyText"/>
      </w:pPr>
      <w:r>
        <w:t xml:space="preserve">$98,450</w:t>
      </w:r>
      <w:r>
        <w:br/>
      </w:r>
      <w:r>
        <w:t xml:space="preserve">This 37% YoY growth in Wellington sales is directly attributable to our Mathematicians' deep domain expertise. For instance, a contract with Wellington-based sustainable energy firm "Tātai Aroha" (which uses Māori principles of environmental stewardship) required complex predictive modeling for geothermal resource allocation—a project only our certified Mathematician team could deliver within the client’s tight timeline.</w:t>
      </w:r>
    </w:p>
    <w:bookmarkEnd w:id="23"/>
    <w:bookmarkStart w:id="26" w:name="X95831f421edce610b37aef4ecaadf1c03e5411f"/>
    <w:p>
      <w:pPr>
        <w:pStyle w:val="Heading2"/>
      </w:pPr>
      <w:r>
        <w:t xml:space="preserve">IV. Client Success Stories: The Wellington Impact</w:t>
      </w:r>
    </w:p>
    <w:p>
      <w:pPr>
        <w:pStyle w:val="FirstParagraph"/>
      </w:pPr>
      <w:r>
        <w:t xml:space="preserve">Below are two representative cases demonstrating how our Mathematician approach drove exceptional outcomes in New Zealand Wellington:</w:t>
      </w:r>
    </w:p>
    <w:bookmarkStart w:id="24" w:name="X1bed1d4944f6a13273409f7100a8c9d026d88a8"/>
    <w:p>
      <w:pPr>
        <w:pStyle w:val="Heading3"/>
      </w:pPr>
      <w:r>
        <w:t xml:space="preserve">A. Xero (Wellington HQ) - Cash Flow Optimization</w:t>
      </w:r>
    </w:p>
    <w:p>
      <w:pPr>
        <w:pStyle w:val="FirstParagraph"/>
      </w:pPr>
      <w:r>
        <w:rPr>
          <w:iCs/>
          <w:i/>
        </w:rPr>
        <w:t xml:space="preserve">Challenge:</w:t>
      </w:r>
      <w:r>
        <w:t xml:space="preserve"> </w:t>
      </w:r>
      <w:r>
        <w:t xml:space="preserve">Xero sought to reduce forecast error in small-business cash flow predictions by 25% using historical transaction data.</w:t>
      </w:r>
    </w:p>
    <w:p>
      <w:pPr>
        <w:pStyle w:val="BodyText"/>
      </w:pPr>
      <w:r>
        <w:rPr>
          <w:iCs/>
          <w:i/>
        </w:rPr>
        <w:t xml:space="preserve">Solution:</w:t>
      </w:r>
      <w:r>
        <w:t xml:space="preserve"> </w:t>
      </w:r>
      <w:r>
        <w:t xml:space="preserve">Our Mathematician, Dr. Elias Patel (PhD in Computational Finance), designed a hybrid neural network model incorporating seasonal economic variables unique to Wellington’s tourism-driven economy. The solution was validated against Victoria University's regional economic datasets.</w:t>
      </w:r>
    </w:p>
    <w:p>
      <w:pPr>
        <w:pStyle w:val="BodyText"/>
      </w:pPr>
      <w:r>
        <w:rPr>
          <w:iCs/>
          <w:i/>
        </w:rPr>
        <w:t xml:space="preserve">Result:</w:t>
      </w:r>
      <w:r>
        <w:t xml:space="preserve"> </w:t>
      </w:r>
      <w:r>
        <w:t xml:space="preserve">Achieved 32% reduction in forecast error; Xero renewed our contract for $450K annually and referred three new Wellington clients.</w:t>
      </w:r>
    </w:p>
    <w:bookmarkEnd w:id="24"/>
    <w:bookmarkStart w:id="25" w:name="X6114da6b208a1f18924c7f4a46a8db0f28c881d"/>
    <w:p>
      <w:pPr>
        <w:pStyle w:val="Heading3"/>
      </w:pPr>
      <w:r>
        <w:t xml:space="preserve">B. Greater Wellington Regional Council - Climate Adaptation Planning</w:t>
      </w:r>
    </w:p>
    <w:p>
      <w:pPr>
        <w:pStyle w:val="FirstParagraph"/>
      </w:pPr>
      <w:r>
        <w:rPr>
          <w:iCs/>
          <w:i/>
        </w:rPr>
        <w:t xml:space="preserve">Challenge:</w:t>
      </w:r>
      <w:r>
        <w:t xml:space="preserve"> </w:t>
      </w:r>
      <w:r>
        <w:t xml:space="preserve">The Council needed to model flood risk across 12,000 km² of Wellington’s urban-rural interface by 2025.</w:t>
      </w:r>
    </w:p>
    <w:p>
      <w:pPr>
        <w:pStyle w:val="BodyText"/>
      </w:pPr>
      <w:r>
        <w:rPr>
          <w:iCs/>
          <w:i/>
        </w:rPr>
        <w:t xml:space="preserve">Solution:</w:t>
      </w:r>
      <w:r>
        <w:t xml:space="preserve"> </w:t>
      </w:r>
      <w:r>
        <w:t xml:space="preserve">A Mathematician-led team developed a spatial analytics framework using LiDAR data and Māori knowledge systems (mātauranga Māori), meeting both technical and cultural requirements of the project.</w:t>
      </w:r>
    </w:p>
    <w:p>
      <w:pPr>
        <w:pStyle w:val="BodyText"/>
      </w:pPr>
      <w:r>
        <w:rPr>
          <w:iCs/>
          <w:i/>
        </w:rPr>
        <w:t xml:space="preserve">Result:</w:t>
      </w:r>
      <w:r>
        <w:t xml:space="preserve"> </w:t>
      </w:r>
      <w:r>
        <w:t xml:space="preserve">Project completed 3 weeks ahead of schedule; awarded $820K extension to cover additional regions—proving that our Mathematician expertise delivers outcomes beyond standard analytics.</w:t>
      </w:r>
    </w:p>
    <w:bookmarkEnd w:id="25"/>
    <w:bookmarkEnd w:id="26"/>
    <w:bookmarkStart w:id="27" w:name="v.-challenges-strategic-adjustments"/>
    <w:p>
      <w:pPr>
        <w:pStyle w:val="Heading2"/>
      </w:pPr>
      <w:r>
        <w:t xml:space="preserve">V. Challenges &amp; Strategic Adjustments</w:t>
      </w:r>
    </w:p>
    <w:p>
      <w:pPr>
        <w:pStyle w:val="FirstParagraph"/>
      </w:pPr>
      <w:r>
        <w:t xml:space="preserve">Despite strong performance, two challenges emerged specific to the New Zealand Wellington market:</w:t>
      </w:r>
    </w:p>
    <w:p>
      <w:pPr>
        <w:numPr>
          <w:ilvl w:val="0"/>
          <w:numId w:val="1002"/>
        </w:numPr>
        <w:pStyle w:val="Compact"/>
      </w:pPr>
      <w:r>
        <w:rPr>
          <w:bCs/>
          <w:b/>
        </w:rPr>
        <w:t xml:space="preserve">Talent Competition:</w:t>
      </w:r>
      <w:r>
        <w:t xml:space="preserve"> </w:t>
      </w:r>
      <w:r>
        <w:t xml:space="preserve">Local tech firms aggressively poaching our Mathematicians with 15-20% salary premiums. *Response:* Implemented a "Wellington Growth Retention Package" including equity stakes and partnership in Victoria University’s MSc program.</w:t>
      </w:r>
    </w:p>
    <w:p>
      <w:pPr>
        <w:numPr>
          <w:ilvl w:val="0"/>
          <w:numId w:val="1002"/>
        </w:numPr>
        <w:pStyle w:val="Compact"/>
      </w:pPr>
      <w:r>
        <w:rPr>
          <w:bCs/>
          <w:b/>
        </w:rPr>
        <w:t xml:space="preserve">Cultural Nuance:</w:t>
      </w:r>
      <w:r>
        <w:t xml:space="preserve"> </w:t>
      </w:r>
      <w:r>
        <w:t xml:space="preserve">Some clients expected Western-only mathematical approaches. *Response:* Launched "Māori Data Principles" training for all Mathematicians, ensuring solutions align with local values—a differentiator now featured in 92% of new proposals.</w:t>
      </w:r>
    </w:p>
    <w:bookmarkEnd w:id="27"/>
    <w:bookmarkStart w:id="28" w:name="X10b3cd995d32a6b1d32490d891df9bb46b1a5ba"/>
    <w:p>
      <w:pPr>
        <w:pStyle w:val="Heading2"/>
      </w:pPr>
      <w:r>
        <w:t xml:space="preserve">VI. Future Outlook: Scaling the Mathematician Model in Wellington</w:t>
      </w:r>
    </w:p>
    <w:p>
      <w:pPr>
        <w:pStyle w:val="FirstParagraph"/>
      </w:pPr>
      <w:r>
        <w:t xml:space="preserve">New Zealand Wellington represents more than a sales territory—it’s our flagship market for proving that specialized mathematical expertise is the catalyst for sustainable growth. Our 2024 strategy focuses on:</w:t>
      </w:r>
    </w:p>
    <w:p>
      <w:pPr>
        <w:numPr>
          <w:ilvl w:val="0"/>
          <w:numId w:val="1003"/>
        </w:numPr>
        <w:pStyle w:val="Compact"/>
      </w:pPr>
      <w:r>
        <w:t xml:space="preserve">Establishing a dedicated "Wellington Mathematician Hub" at Victoria University’s campus to deepen local talent partnerships.</w:t>
      </w:r>
    </w:p>
    <w:p>
      <w:pPr>
        <w:numPr>
          <w:ilvl w:val="0"/>
          <w:numId w:val="1003"/>
        </w:numPr>
        <w:pStyle w:val="Compact"/>
      </w:pPr>
      <w:r>
        <w:t xml:space="preserve">Expanding climate analytics offerings aligned with Wellington’s $1B Green Investment Fund.</w:t>
      </w:r>
    </w:p>
    <w:p>
      <w:pPr>
        <w:numPr>
          <w:ilvl w:val="0"/>
          <w:numId w:val="1003"/>
        </w:numPr>
        <w:pStyle w:val="Compact"/>
      </w:pPr>
      <w:r>
        <w:t xml:space="preserve">Developing a certified Māori-led mathematical consultancy arm within our team, directly addressing cultural needs identified in client feedback.</w:t>
      </w:r>
    </w:p>
    <w:bookmarkEnd w:id="28"/>
    <w:bookmarkStart w:id="29" w:name="X5538a16ca1bfda5992989d35b965de2a09aedd2"/>
    <w:p>
      <w:pPr>
        <w:pStyle w:val="Heading2"/>
      </w:pPr>
      <w:r>
        <w:t xml:space="preserve">VII. Conclusion: The Unmatched Value of a Mathematician</w:t>
      </w:r>
    </w:p>
    <w:p>
      <w:pPr>
        <w:pStyle w:val="FirstParagraph"/>
      </w:pPr>
      <w:r>
        <w:t xml:space="preserve">This Sales Report underscores that the demand for professional Mathematicians is not a niche trend—it’s the heartbeat of Wellington’s economic evolution. In a city where innovation thrives at the intersection of tradition and technology, our ability to deploy highly skilled Mathematicians who understand both complex equations and local context has become our most powerful sales asset. The 37% revenue surge in New Zealand Wellington during Q4 2023 is not just a number; it’s proof that when you align mathematical excellence with regional needs, the results are transformative. As we move into 2024, we will double down on positioning our Mathematicians as essential partners—not vendors—in Wellington’s journey toward data-driven prosperity. The future of sales in New Zealand isn’t just about delivering reports; it’s about delivering breakthroughs through the unique lens of a Mathematician.</w:t>
      </w:r>
    </w:p>
    <w:p>
      <w:pPr>
        <w:pStyle w:val="BodyText"/>
      </w:pPr>
      <w:r>
        <w:rPr>
          <w:iCs/>
          <w:i/>
        </w:rPr>
        <w:t xml:space="preserve">Prepared by: Strategic Sales Analytics Division</w:t>
      </w:r>
      <w:r>
        <w:br/>
      </w:r>
      <w:r>
        <w:rPr>
          <w:iCs/>
          <w:i/>
        </w:rPr>
        <w:t xml:space="preserve">Global Office: Auckland, New Zealand | Regional Focus: Wellington (Te Whanganui-a-Tara)</w:t>
      </w:r>
      <w:r>
        <w:br/>
      </w:r>
      <w:r>
        <w:rPr>
          <w:iCs/>
          <w:i/>
        </w:rPr>
        <w:t xml:space="preserve">Contact: sales@mathematician.nz</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Services in New Zealand Wellington</dc:title>
  <dc:creator/>
  <dc:language>en</dc:language>
  <cp:keywords/>
  <dcterms:created xsi:type="dcterms:W3CDTF">2026-07-24T07:53:57Z</dcterms:created>
  <dcterms:modified xsi:type="dcterms:W3CDTF">2026-07-24T07:53:57Z</dcterms:modified>
</cp:coreProperties>
</file>

<file path=docProps/custom.xml><?xml version="1.0" encoding="utf-8"?>
<Properties xmlns="http://schemas.openxmlformats.org/officeDocument/2006/custom-properties" xmlns:vt="http://schemas.openxmlformats.org/officeDocument/2006/docPropsVTypes"/>
</file>