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Mathematician</w:t>
      </w:r>
      <w:r>
        <w:t xml:space="preserve"> </w:t>
      </w:r>
      <w:r>
        <w:t xml:space="preserve">Sales</w:t>
      </w:r>
      <w:r>
        <w:t xml:space="preserve"> </w:t>
      </w:r>
      <w:r>
        <w:t xml:space="preserve">Report:</w:t>
      </w:r>
      <w:r>
        <w:t xml:space="preserve"> </w:t>
      </w:r>
      <w:r>
        <w:t xml:space="preserve">Philippines</w:t>
      </w:r>
      <w:r>
        <w:t xml:space="preserve"> </w:t>
      </w:r>
      <w:r>
        <w:t xml:space="preserve">Manila</w:t>
      </w:r>
      <w:r>
        <w:t xml:space="preserve"> </w:t>
      </w:r>
      <w:r>
        <w:t xml:space="preserve">Market</w:t>
      </w:r>
      <w:r>
        <w:t xml:space="preserve"> </w:t>
      </w:r>
      <w:r>
        <w:t xml:space="preserve">Performance</w:t>
      </w:r>
    </w:p>
    <w:bookmarkStart w:id="28" w:name="X0f2649b252e1ded327dba311bb5b39c39060b24"/>
    <w:p>
      <w:pPr>
        <w:pStyle w:val="Heading1"/>
      </w:pPr>
      <w:r>
        <w:t xml:space="preserve">Sales Report: Mathematician Solutions for the Philippine Education Sector (Manila Region)</w:t>
      </w:r>
    </w:p>
    <w:p>
      <w:pPr>
        <w:pStyle w:val="FirstParagraph"/>
      </w:pPr>
      <w:r>
        <w:t xml:space="preserve">Date Prepared: October 26, 2023 | Prepared For: Executive Leadership Team</w:t>
      </w:r>
    </w:p>
    <w:bookmarkStart w:id="20" w:name="executive-summary"/>
    <w:p>
      <w:pPr>
        <w:pStyle w:val="Heading2"/>
      </w:pPr>
      <w:r>
        <w:t xml:space="preserve">Executive Summary</w:t>
      </w:r>
    </w:p>
    <w:p>
      <w:pPr>
        <w:pStyle w:val="FirstParagraph"/>
      </w:pPr>
      <w:r>
        <w:t xml:space="preserve">This report details the Q3 2023 sales performance of</w:t>
      </w:r>
      <w:r>
        <w:t xml:space="preserve"> </w:t>
      </w:r>
      <w:r>
        <w:rPr>
          <w:iCs/>
          <w:i/>
        </w:rPr>
        <w:t xml:space="preserve">Mathematician Solutions Inc.</w:t>
      </w:r>
      <w:r>
        <w:t xml:space="preserve">, a specialized provider of advanced mathematical education software, within the Manila metropolitan area. Operating with a distinct focus on bridging theoretical mathematics with practical application in Philippine classrooms, our solutions have achieved remarkable traction. The Manila market contributed 68% of total national revenue during Q3, demonstrating exceptional demand for</w:t>
      </w:r>
      <w:r>
        <w:t xml:space="preserve"> </w:t>
      </w:r>
      <w:r>
        <w:rPr>
          <w:bCs/>
          <w:b/>
        </w:rPr>
        <w:t xml:space="preserve">Mathematician</w:t>
      </w:r>
      <w:r>
        <w:t xml:space="preserve">-designed pedagogical tools among DepEd-aligned institutions and private academies. Total regional sales reached ₱12.7 million (US$224,000), marking a 35% year-over-year growth and positioning us as a key player in the Manila education technology ecosystem.</w:t>
      </w:r>
    </w:p>
    <w:bookmarkEnd w:id="20"/>
    <w:bookmarkStart w:id="21" w:name="Xbbbfb4498f89938f5bfcf12cd770790a6599baa"/>
    <w:p>
      <w:pPr>
        <w:pStyle w:val="Heading2"/>
      </w:pPr>
      <w:r>
        <w:t xml:space="preserve">Market Context: Mathematics Education in Manila</w:t>
      </w:r>
    </w:p>
    <w:p>
      <w:pPr>
        <w:pStyle w:val="FirstParagraph"/>
      </w:pPr>
      <w:r>
        <w:t xml:space="preserve">The Philippine Department of Education (DepEd) has prioritized STEM advancement through initiatives like the K to 12 curriculum reform, emphasizing problem-solving skills over rote learning. In Manila—home to over 35% of the country's tertiary institutions and nearly 8 million students—there is acute pressure to modernize mathematics instruction. Traditional teaching methods struggle with high student-teacher ratios (up to 1:40 in public schools), creating a critical market need for</w:t>
      </w:r>
      <w:r>
        <w:t xml:space="preserve"> </w:t>
      </w:r>
      <w:r>
        <w:rPr>
          <w:iCs/>
          <w:i/>
        </w:rPr>
        <w:t xml:space="preserve">Mathematician</w:t>
      </w:r>
      <w:r>
        <w:t xml:space="preserve">-powered solutions that personalize learning while aligning with DepEd’s competency-based framework. Our localized adaptation of the "Mathematician AI Tutor" platform directly addresses these challenges, offering real-time analytics on student progress and culturally relevant problem sets (e.g., financial literacy scenarios using Philippine peso conversions).</w:t>
      </w:r>
    </w:p>
    <w:bookmarkEnd w:id="21"/>
    <w:bookmarkStart w:id="22" w:name="Xdc41f512e20bcdaf8b04665296893c07f00b43c"/>
    <w:p>
      <w:pPr>
        <w:pStyle w:val="Heading2"/>
      </w:pPr>
      <w:r>
        <w:t xml:space="preserve">Sales Performance Breakdown (Manila Region, Q3 2023)</w:t>
      </w:r>
    </w:p>
    <w:p>
      <w:pPr>
        <w:pStyle w:val="FirstParagraph"/>
      </w:pPr>
      <w:r>
        <w:t xml:space="preserve">Product</w:t>
      </w:r>
    </w:p>
    <w:p>
      <w:pPr>
        <w:pStyle w:val="BodyText"/>
      </w:pPr>
      <w:r>
        <w:t xml:space="preserve">Revenue (₱)</w:t>
      </w:r>
    </w:p>
    <w:p>
      <w:pPr>
        <w:pStyle w:val="BodyText"/>
      </w:pPr>
      <w:r>
        <w:t xml:space="preserve">% of Total Manila Sales</w:t>
      </w:r>
    </w:p>
    <w:p>
      <w:pPr>
        <w:pStyle w:val="BodyText"/>
      </w:pPr>
      <w:r>
        <w:t xml:space="preserve">New Contracts</w:t>
      </w:r>
    </w:p>
    <w:p>
      <w:pPr>
        <w:pStyle w:val="BodyText"/>
      </w:pPr>
      <w:r>
        <w:t xml:space="preserve">Mathematician AI Tutor (School Licenses)</w:t>
      </w:r>
    </w:p>
    <w:p>
      <w:pPr>
        <w:pStyle w:val="BodyText"/>
      </w:pPr>
      <w:r>
        <w:t xml:space="preserve">₱7,200,000</w:t>
      </w:r>
    </w:p>
    <w:p>
      <w:pPr>
        <w:pStyle w:val="BodyText"/>
      </w:pPr>
      <w:r>
        <w:t xml:space="preserve">56.7%</w:t>
      </w:r>
    </w:p>
    <w:p>
      <w:pPr>
        <w:pStyle w:val="BodyText"/>
      </w:pPr>
      <w:r>
        <w:t xml:space="preserve">14</w:t>
      </w:r>
    </w:p>
    <w:p>
      <w:pPr>
        <w:pStyle w:val="BodyText"/>
      </w:pPr>
      <w:r>
        <w:t xml:space="preserve">Educator Training Modules (In-Person)</w:t>
      </w:r>
    </w:p>
    <w:p>
      <w:pPr>
        <w:pStyle w:val="BodyText"/>
      </w:pPr>
      <w:r>
        <w:t xml:space="preserve">₱3,850,000</w:t>
      </w:r>
    </w:p>
    <w:p>
      <w:pPr>
        <w:pStyle w:val="BodyText"/>
      </w:pPr>
      <w:r>
        <w:rPr>
          <w:iCs/>
          <w:i/>
          <w:bCs/>
          <w:b/>
        </w:rPr>
        <w:t xml:space="preserve">  30.3%  </w:t>
      </w:r>
    </w:p>
    <w:p>
      <w:pPr>
        <w:pStyle w:val="BodyText"/>
      </w:pPr>
      <w:r>
        <w:t xml:space="preserve">22</w:t>
      </w:r>
    </w:p>
    <w:p>
      <w:pPr>
        <w:pStyle w:val="BodyText"/>
      </w:pPr>
      <w:r>
        <w:t xml:space="preserve">Customized DepEd Curriculum Packs</w:t>
      </w:r>
    </w:p>
    <w:p>
      <w:pPr>
        <w:pStyle w:val="BodyText"/>
      </w:pPr>
      <w:r>
        <w:t xml:space="preserve">₱1,650,000</w:t>
      </w:r>
    </w:p>
    <w:p>
      <w:pPr>
        <w:pStyle w:val="BodyText"/>
      </w:pPr>
      <w:r>
        <w:t xml:space="preserve">13.0%</w:t>
      </w:r>
    </w:p>
    <w:p>
      <w:pPr>
        <w:pStyle w:val="BodyText"/>
      </w:pPr>
      <w:r>
        <w:t xml:space="preserve">5</w:t>
      </w:r>
    </w:p>
    <w:p>
      <w:pPr>
        <w:pStyle w:val="BodyText"/>
      </w:pPr>
      <w:r>
        <w:rPr>
          <w:bCs/>
          <w:b/>
        </w:rPr>
        <w:t xml:space="preserve">Key Achievement:</w:t>
      </w:r>
      <w:r>
        <w:t xml:space="preserve"> </w:t>
      </w:r>
      <w:r>
        <w:t xml:space="preserve">Secured the largest contract in company history with the Manila City Schools Division (MCSD), covering 28 public schools across Quezon City and Mandaluyong. This ₱4.1 million agreement includes deployment of</w:t>
      </w:r>
      <w:r>
        <w:t xml:space="preserve"> </w:t>
      </w:r>
      <w:r>
        <w:rPr>
          <w:iCs/>
          <w:i/>
        </w:rPr>
        <w:t xml:space="preserve">Mathematician</w:t>
      </w:r>
      <w:r>
        <w:t xml:space="preserve">'s adaptive learning engine for Grade 7–10 mathematics, directly supporting DepEd's "Mathematics for All" program.</w:t>
      </w:r>
    </w:p>
    <w:bookmarkEnd w:id="22"/>
    <w:bookmarkStart w:id="23" w:name="manila-specific-success-drivers"/>
    <w:p>
      <w:pPr>
        <w:pStyle w:val="Heading2"/>
      </w:pPr>
      <w:r>
        <w:t xml:space="preserve">Manila-Specific Success Drivers</w:t>
      </w:r>
    </w:p>
    <w:p>
      <w:pPr>
        <w:numPr>
          <w:ilvl w:val="0"/>
          <w:numId w:val="1001"/>
        </w:numPr>
        <w:pStyle w:val="Compact"/>
      </w:pPr>
      <w:r>
        <w:rPr>
          <w:bCs/>
          <w:b/>
        </w:rPr>
        <w:t xml:space="preserve">Cultural Resonance:</w:t>
      </w:r>
      <w:r>
        <w:t xml:space="preserve"> </w:t>
      </w:r>
      <w:r>
        <w:t xml:space="preserve">Our problem sets integrate local contexts (e.g., "A sari-sari store owner uses algebra to calculate profit margins after a ₱500 discount"), increasing student engagement by 47% in pilot schools.</w:t>
      </w:r>
    </w:p>
    <w:p>
      <w:pPr>
        <w:numPr>
          <w:ilvl w:val="0"/>
          <w:numId w:val="1001"/>
        </w:numPr>
        <w:pStyle w:val="Compact"/>
      </w:pPr>
      <w:r>
        <w:rPr>
          <w:bCs/>
          <w:b/>
        </w:rPr>
        <w:t xml:space="preserve">Government Partnership:</w:t>
      </w:r>
      <w:r>
        <w:t xml:space="preserve"> </w:t>
      </w:r>
      <w:r>
        <w:t xml:space="preserve">Collaboration with Manila's Office of the City Schools Division Superintendent accelerated procurement through DepEd’s "Tech-Enabled Classrooms" tender process.</w:t>
      </w:r>
    </w:p>
    <w:p>
      <w:pPr>
        <w:numPr>
          <w:ilvl w:val="0"/>
          <w:numId w:val="1001"/>
        </w:numPr>
        <w:pStyle w:val="Compact"/>
      </w:pPr>
      <w:r>
        <w:rPr>
          <w:bCs/>
          <w:b/>
        </w:rPr>
        <w:t xml:space="preserve">Payment Flexibility:</w:t>
      </w:r>
      <w:r>
        <w:t xml:space="preserve"> </w:t>
      </w:r>
      <w:r>
        <w:t xml:space="preserve">Adoption of GCash and PayMaya integrations for school budget payments reduced payment processing time by 82% compared to traditional methods.</w:t>
      </w:r>
    </w:p>
    <w:p>
      <w:pPr>
        <w:numPr>
          <w:ilvl w:val="0"/>
          <w:numId w:val="1001"/>
        </w:numPr>
        <w:pStyle w:val="Compact"/>
      </w:pPr>
      <w:r>
        <w:rPr>
          <w:bCs/>
          <w:b/>
        </w:rPr>
        <w:t xml:space="preserve">Teacher Empowerment:</w:t>
      </w:r>
      <w:r>
        <w:t xml:space="preserve"> </w:t>
      </w:r>
      <w:r>
        <w:t xml:space="preserve">The "Mathematician Educator Certification" program trained 317 teachers in Manila during Q3, with 92% reporting improved classroom management of diverse learning paces.</w:t>
      </w:r>
    </w:p>
    <w:bookmarkEnd w:id="23"/>
    <w:bookmarkStart w:id="24" w:name="challenges-strategic-response"/>
    <w:p>
      <w:pPr>
        <w:pStyle w:val="Heading2"/>
      </w:pPr>
      <w:r>
        <w:t xml:space="preserve">Challenges &amp; Strategic Response</w:t>
      </w:r>
    </w:p>
    <w:p>
      <w:pPr>
        <w:pStyle w:val="FirstParagraph"/>
      </w:pPr>
      <w:r>
        <w:t xml:space="preserve">Despite strong growth, we faced two Manila-specific hurdles. First, inconsistent internet connectivity in public schools required development of an offline-capable "Mathematician Lite" module for rural-adjacent districts (e.g., Marikina and Las Piñas). Second, initial resistance from teachers was overcome through our localized "Mathematician Mentorship Network," pairing certified educators with 1:1 coaching in Manila-based workshops. These initiatives directly contributed to a 28% reduction in churn rate among new school clients.</w:t>
      </w:r>
    </w:p>
    <w:bookmarkEnd w:id="24"/>
    <w:bookmarkStart w:id="25" w:name="competitive-landscape-analysis"/>
    <w:p>
      <w:pPr>
        <w:pStyle w:val="Heading2"/>
      </w:pPr>
      <w:r>
        <w:t xml:space="preserve">Competitive Landscape Analysis</w:t>
      </w:r>
    </w:p>
    <w:p>
      <w:pPr>
        <w:pStyle w:val="FirstParagraph"/>
      </w:pPr>
      <w:r>
        <w:t xml:space="preserve">In the Manila market, we differentiate from competitors (e.g., Mathletics, Khan Academy Philippines) through three pillars:</w:t>
      </w:r>
    </w:p>
    <w:p>
      <w:pPr>
        <w:numPr>
          <w:ilvl w:val="0"/>
          <w:numId w:val="1002"/>
        </w:numPr>
        <w:pStyle w:val="Compact"/>
      </w:pPr>
      <w:r>
        <w:rPr>
          <w:bCs/>
          <w:b/>
        </w:rPr>
        <w:t xml:space="preserve">Philippine-Centric Curriculum Mapping:</w:t>
      </w:r>
      <w:r>
        <w:t xml:space="preserve"> </w:t>
      </w:r>
      <w:r>
        <w:t xml:space="preserve">Our platform aligns with DepEd’s most recent Mathematics Learning Competencies (MLC), unlike generic global tools.</w:t>
      </w:r>
    </w:p>
    <w:p>
      <w:pPr>
        <w:numPr>
          <w:ilvl w:val="0"/>
          <w:numId w:val="1002"/>
        </w:numPr>
        <w:pStyle w:val="Compact"/>
      </w:pPr>
      <w:r>
        <w:rPr>
          <w:bCs/>
          <w:b/>
        </w:rPr>
        <w:t xml:space="preserve">Mathematician-Led R&amp;D:</w:t>
      </w:r>
      <w:r>
        <w:t xml:space="preserve"> </w:t>
      </w:r>
      <w:r>
        <w:t xml:space="preserve">All content is co-created by Filipino mathematicians and educators, ensuring linguistic accuracy in Tagalog/English bilingual support.</w:t>
      </w:r>
    </w:p>
    <w:p>
      <w:pPr>
        <w:numPr>
          <w:ilvl w:val="0"/>
          <w:numId w:val="1002"/>
        </w:numPr>
        <w:pStyle w:val="Compact"/>
      </w:pPr>
      <w:r>
        <w:rPr>
          <w:bCs/>
          <w:b/>
        </w:rPr>
        <w:t xml:space="preserve">Local Support Infrastructure:</w:t>
      </w:r>
      <w:r>
        <w:t xml:space="preserve"> </w:t>
      </w:r>
      <w:r>
        <w:t xml:space="preserve">Manila-based technical teams respond to issues within 4 hours (vs. industry average of 24+ hours for international vendors).</w:t>
      </w:r>
    </w:p>
    <w:bookmarkEnd w:id="25"/>
    <w:bookmarkStart w:id="26" w:name="q4-2023-growth-strategy"/>
    <w:p>
      <w:pPr>
        <w:pStyle w:val="Heading2"/>
      </w:pPr>
      <w:r>
        <w:t xml:space="preserve">Q4 2023 Growth Strategy</w:t>
      </w:r>
    </w:p>
    <w:p>
      <w:pPr>
        <w:pStyle w:val="FirstParagraph"/>
      </w:pPr>
      <w:r>
        <w:t xml:space="preserve">Building on Manila’s momentum, we will:</w:t>
      </w:r>
    </w:p>
    <w:p>
      <w:pPr>
        <w:numPr>
          <w:ilvl w:val="0"/>
          <w:numId w:val="1003"/>
        </w:numPr>
        <w:pStyle w:val="Compact"/>
      </w:pPr>
      <w:r>
        <w:t xml:space="preserve">Expand "Mathematician Community Hubs" to five new locations (including Quezon City and Pasig) for teacher training.</w:t>
      </w:r>
    </w:p>
    <w:p>
      <w:pPr>
        <w:numPr>
          <w:ilvl w:val="0"/>
          <w:numId w:val="1003"/>
        </w:numPr>
        <w:pStyle w:val="Compact"/>
      </w:pPr>
      <w:r>
        <w:t xml:space="preserve">Leverage Manila’s university ecosystem (e.g., UP Manila, Ateneo de Manila) for research partnerships on AI-driven math pedagogy.</w:t>
      </w:r>
    </w:p>
    <w:p>
      <w:pPr>
        <w:numPr>
          <w:ilvl w:val="0"/>
          <w:numId w:val="1003"/>
        </w:numPr>
        <w:pStyle w:val="Compact"/>
      </w:pPr>
      <w:r>
        <w:t xml:space="preserve">Develop a mobile-first "Mathematician Go" app targeting students in public transport-commuting communities (critical in congested Manila).</w:t>
      </w:r>
    </w:p>
    <w:bookmarkEnd w:id="26"/>
    <w:bookmarkStart w:id="27" w:name="conclusion"/>
    <w:p>
      <w:pPr>
        <w:pStyle w:val="Heading2"/>
      </w:pPr>
      <w:r>
        <w:t xml:space="preserve">Conclusion</w:t>
      </w:r>
    </w:p>
    <w:p>
      <w:pPr>
        <w:pStyle w:val="FirstParagraph"/>
      </w:pPr>
      <w:r>
        <w:t xml:space="preserve">The Manila region has emerged as the strategic heart of our growth trajectory. By embedding</w:t>
      </w:r>
      <w:r>
        <w:t xml:space="preserve"> </w:t>
      </w:r>
      <w:r>
        <w:rPr>
          <w:bCs/>
          <w:b/>
        </w:rPr>
        <w:t xml:space="preserve">Mathematician</w:t>
      </w:r>
      <w:r>
        <w:t xml:space="preserve">’s pedagogical philosophy within the Philippine education context—addressing real challenges like classroom scalability and culturally relevant content—we have transformed from a niche vendor to an indispensable partner for Manila’s schools. Our Q3 success underscores that when mathematical solutions are designed *for* a region, not *in spite of* it, sustainable impact becomes achievable. As we move into Q4, the Manila market will remain our priority, with clear pathways to scale across all 17 regions in the Philippines through this proven model.</w:t>
      </w:r>
    </w:p>
    <w:p>
      <w:pPr>
        <w:pStyle w:val="BodyText"/>
      </w:pPr>
      <w:r>
        <w:t xml:space="preserve">Prepared by: Sales &amp; Market Strategy Division | Mathematician Solutions Inc. | Manila Office</w:t>
      </w:r>
    </w:p>
    <w:p>
      <w:pPr>
        <w:pStyle w:val="BodyText"/>
      </w:pPr>
      <w:r>
        <w:t xml:space="preserve">This report is confidential and proprietary to Mathematician Solutions Inc. All data derived from internal CRM and DepEd procurement records (Q3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Mathematician Sales Report: Philippines Manila Market Performance</dc:title>
  <dc:creator/>
  <dc:language>en</dc:language>
  <cp:keywords/>
  <dcterms:created xsi:type="dcterms:W3CDTF">2026-07-21T09:07:06Z</dcterms:created>
  <dcterms:modified xsi:type="dcterms:W3CDTF">2026-07-21T09:07:06Z</dcterms:modified>
</cp:coreProperties>
</file>

<file path=docProps/custom.xml><?xml version="1.0" encoding="utf-8"?>
<Properties xmlns="http://schemas.openxmlformats.org/officeDocument/2006/custom-properties" xmlns:vt="http://schemas.openxmlformats.org/officeDocument/2006/docPropsVTypes"/>
</file>