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af6dc4420541f73fd9636f891e247577373b52b"/>
    <w:p>
      <w:pPr>
        <w:pStyle w:val="Heading1"/>
      </w:pPr>
      <w:r>
        <w:t xml:space="preserve">Comprehensive Sales Report: Mathematician Solutions for Qatar Doha Market (Q4 2023)</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Qatar Doha Business Council</w:t>
      </w:r>
      <w:r>
        <w:br/>
      </w:r>
      <w:r>
        <w:rPr>
          <w:bCs/>
          <w:b/>
        </w:rPr>
        <w:t xml:space="preserve">Report Period:</w:t>
      </w:r>
      <w:r>
        <w:t xml:space="preserve"> </w:t>
      </w:r>
      <w:r>
        <w:t xml:space="preserve">October 1 - December 31, 2023</w:t>
      </w:r>
    </w:p>
    <w:bookmarkStart w:id="20" w:name="i.-executive-summary"/>
    <w:p>
      <w:pPr>
        <w:pStyle w:val="Heading2"/>
      </w:pPr>
      <w:r>
        <w:t xml:space="preserve">I. Executive Summary</w:t>
      </w:r>
    </w:p>
    <w:p>
      <w:pPr>
        <w:pStyle w:val="FirstParagraph"/>
      </w:pPr>
      <w:r>
        <w:t xml:space="preserve">This Sales Report details the performance of Mathematician Solutions Group in the strategic Qatar Doha market during Q4 2023. The report demonstrates a remarkable 37% year-over-year revenue growth, positioning Mathematician as a pivotal player in Qatar's emerging STEM education and analytics sector. With Qatar's Vision 2030 driving demand for data-driven innovation, our specialized mathematical solutions have become indispensable for government institutions and private enterprises in Doha. This document serves as both an analytical snapshot and strategic roadmap for continued expansion of the Mathematician brand within Qatar Doha.</w:t>
      </w:r>
    </w:p>
    <w:bookmarkEnd w:id="20"/>
    <w:bookmarkStart w:id="21" w:name="X36c6b398e9c229340559f09f9497f085b7f5bb9"/>
    <w:p>
      <w:pPr>
        <w:pStyle w:val="Heading2"/>
      </w:pPr>
      <w:r>
        <w:t xml:space="preserve">II. Market Context: Qatar Doha's Strategic Imperative</w:t>
      </w:r>
    </w:p>
    <w:p>
      <w:pPr>
        <w:pStyle w:val="FirstParagraph"/>
      </w:pPr>
      <w:r>
        <w:t xml:space="preserve">The State of Qatar has positioned itself as a regional leader in educational advancement through Vision 2030, with explicit emphasis on mathematics and data science literacy. In Doha, this manifests as $148M allocated to STEM infrastructure in 2023 alone (Qatar National Research Fund). As the premier provider of advanced mathematical solutions in this ecosystem, Mathematician has leveraged these national priorities to secure seven major contracts with Doha-based entities including Hamad Medical Corporation, Qatar University, and the Ministry of Education. Our Sales Report confirms that 89% of new clients in Qatar Doha specifically sought Mathematician due to our proven alignment with national educational transformation goals.</w:t>
      </w:r>
    </w:p>
    <w:bookmarkEnd w:id="21"/>
    <w:bookmarkStart w:id="22" w:name="Xbb536e6f9e41c0f7755439ad1502794a0a9d278"/>
    <w:p>
      <w:pPr>
        <w:pStyle w:val="Heading2"/>
      </w:pPr>
      <w:r>
        <w:t xml:space="preserve">III. Q4 2023 Sales Performance: Quantitative Analysis</w:t>
      </w:r>
    </w:p>
    <w:p>
      <w:pPr>
        <w:pStyle w:val="FirstParagraph"/>
      </w:pPr>
      <w:r>
        <w:t xml:space="preserve">Key Metric</w:t>
      </w:r>
    </w:p>
    <w:p>
      <w:pPr>
        <w:pStyle w:val="BodyText"/>
      </w:pPr>
      <w:r>
        <w:t xml:space="preserve">Q4 2023 (USD)</w:t>
      </w:r>
    </w:p>
    <w:p>
      <w:pPr>
        <w:pStyle w:val="BodyText"/>
      </w:pPr>
      <w:r>
        <w:t xml:space="preserve">Q3 2023 (USD)</w:t>
      </w:r>
    </w:p>
    <w:p>
      <w:pPr>
        <w:pStyle w:val="BodyText"/>
      </w:pPr>
      <w:r>
        <w:t xml:space="preserve">% Change</w:t>
      </w:r>
    </w:p>
    <w:p>
      <w:pPr>
        <w:pStyle w:val="BodyText"/>
      </w:pPr>
      <w:r>
        <w:t xml:space="preserve">Total Revenue</w:t>
      </w:r>
    </w:p>
    <w:p>
      <w:pPr>
        <w:pStyle w:val="BodyText"/>
      </w:pPr>
      <w:r>
        <w:t xml:space="preserve">$1,875,400</w:t>
      </w:r>
    </w:p>
    <w:p>
      <w:pPr>
        <w:pStyle w:val="BodyText"/>
      </w:pPr>
      <w:r>
        <w:t xml:space="preserve">$1,368,900</w:t>
      </w:r>
    </w:p>
    <w:p>
      <w:pPr>
        <w:pStyle w:val="BodyText"/>
      </w:pPr>
      <w:r>
        <w:t xml:space="preserve">+37.0%</w:t>
      </w:r>
    </w:p>
    <w:p>
      <w:pPr>
        <w:pStyle w:val="BodyText"/>
      </w:pPr>
      <w:r>
        <w:t xml:space="preserve">New Client Acquisition</w:t>
      </w:r>
    </w:p>
    <w:p>
      <w:pPr>
        <w:pStyle w:val="BodyText"/>
      </w:pPr>
      <w:r>
        <w:t xml:space="preserve">22 clients (Doha)</w:t>
      </w:r>
    </w:p>
    <w:p>
      <w:pPr>
        <w:pStyle w:val="BodyText"/>
      </w:pPr>
      <w:r>
        <w:t xml:space="preserve">15 clients (Doha)</w:t>
      </w:r>
    </w:p>
    <w:p>
      <w:pPr>
        <w:pStyle w:val="BodyText"/>
      </w:pPr>
      <w:r>
        <w:t xml:space="preserve">&lt;</w:t>
      </w:r>
    </w:p>
    <w:p>
      <w:pPr>
        <w:pStyle w:val="BodyText"/>
      </w:pPr>
      <w:r>
        <w:t xml:space="preserve">+46.7%</w:t>
      </w:r>
    </w:p>
    <w:p>
      <w:pPr>
        <w:pStyle w:val="BodyText"/>
      </w:pPr>
      <w:r>
        <w:t xml:space="preserve">$85,245</w:t>
      </w:r>
    </w:p>
    <w:p>
      <w:pPr>
        <w:pStyle w:val="BodyText"/>
      </w:pPr>
      <w:r>
        <w:t xml:space="preserve">&lt;</w:t>
      </w:r>
    </w:p>
    <w:p>
      <w:pPr>
        <w:pStyle w:val="BodyText"/>
      </w:pPr>
      <w:r>
        <w:t xml:space="preserve">$73,100</w:t>
      </w:r>
    </w:p>
    <w:p>
      <w:pPr>
        <w:pStyle w:val="BodyText"/>
      </w:pPr>
      <w:r>
        <w:t xml:space="preserve">+16.6%</w:t>
      </w:r>
    </w:p>
    <w:p>
      <w:pPr>
        <w:pStyle w:val="BodyText"/>
      </w:pPr>
      <w:r>
        <w:t xml:space="preserve">Government Sector Sales</w:t>
      </w:r>
    </w:p>
    <w:p>
      <w:pPr>
        <w:pStyle w:val="BodyText"/>
      </w:pPr>
      <w:r>
        <w:t xml:space="preserve">$1,208,700 (64% of total)</w:t>
      </w:r>
    </w:p>
    <w:p>
      <w:pPr>
        <w:pStyle w:val="BodyText"/>
      </w:pPr>
      <w:r>
        <w:t xml:space="preserve">$895,300 (65%)</w:t>
      </w:r>
    </w:p>
    <w:p>
      <w:pPr>
        <w:pStyle w:val="BodyText"/>
      </w:pPr>
      <w:r>
        <w:t xml:space="preserve">+35.0%</w:t>
      </w:r>
    </w:p>
    <w:p>
      <w:pPr>
        <w:pStyle w:val="BodyText"/>
      </w:pPr>
      <w:r>
        <w:t xml:space="preserve">The data unequivocally demonstrates Mathematician's market dominance in Doha's mathematical solutions sector. Notably, our government contracts represent 21% of all Qatar Ministry of Education technology procurements this quarter – a strategic achievement directly contributing to national educational objectives.</w:t>
      </w:r>
    </w:p>
    <w:bookmarkEnd w:id="22"/>
    <w:bookmarkStart w:id="23" w:name="Xd6ae777a8337eb76b20409f1d826661cd6eec3c"/>
    <w:p>
      <w:pPr>
        <w:pStyle w:val="Heading2"/>
      </w:pPr>
      <w:r>
        <w:t xml:space="preserve">IV. Strategic Account Highlights: Qatar Doha Impact</w:t>
      </w:r>
    </w:p>
    <w:p>
      <w:pPr>
        <w:pStyle w:val="FirstParagraph"/>
      </w:pPr>
      <w:r>
        <w:rPr>
          <w:bCs/>
          <w:b/>
        </w:rPr>
        <w:t xml:space="preserve">Hamad Medical Corporation (HMC) - Advanced Analytics Implementation:</w:t>
      </w:r>
      <w:r>
        <w:t xml:space="preserve"> </w:t>
      </w:r>
      <w:r>
        <w:t xml:space="preserve">Mathematician deployed predictive modeling tools for patient flow optimization across 12 Doha hospitals, reducing emergency wait times by 33% and generating $412,000 in direct savings. This project exemplifies how our mathematical solutions directly support Qatar's healthcare transformation goals.</w:t>
      </w:r>
    </w:p>
    <w:p>
      <w:pPr>
        <w:pStyle w:val="BodyText"/>
      </w:pPr>
      <w:r>
        <w:rPr>
          <w:bCs/>
          <w:b/>
        </w:rPr>
        <w:t xml:space="preserve">Qatar University - STEM Curriculum Development:</w:t>
      </w:r>
      <w:r>
        <w:t xml:space="preserve"> </w:t>
      </w:r>
      <w:r>
        <w:t xml:space="preserve">We co-created a national mathematics curriculum framework adopted by 78% of Doha public schools. The Mathematician-led program has increased calculus proficiency among Grade 12 students by 29% in pilot districts, directly fulfilling Vision 2030's human capital development targets.</w:t>
      </w:r>
    </w:p>
    <w:p>
      <w:pPr>
        <w:pStyle w:val="BodyText"/>
      </w:pPr>
      <w:r>
        <w:rPr>
          <w:bCs/>
          <w:b/>
        </w:rPr>
        <w:t xml:space="preserve">Qatar National Bank - Fraud Detection System:</w:t>
      </w:r>
      <w:r>
        <w:t xml:space="preserve"> </w:t>
      </w:r>
      <w:r>
        <w:t xml:space="preserve">Our AI-driven mathematical models identified $1.7M in potential fraudulent transactions within the first month of deployment across Doha branches – a solution that has since been rolled out to all 38 QNB locations nationwide.</w:t>
      </w:r>
    </w:p>
    <w:bookmarkEnd w:id="23"/>
    <w:bookmarkStart w:id="24" w:name="X8035f6139e38d0618620c145bc00f1784560f7c"/>
    <w:p>
      <w:pPr>
        <w:pStyle w:val="Heading2"/>
      </w:pPr>
      <w:r>
        <w:t xml:space="preserve">V. Competitive Differentiation: Why Mathematician Dominates Qatar Doha</w:t>
      </w:r>
    </w:p>
    <w:p>
      <w:pPr>
        <w:pStyle w:val="FirstParagraph"/>
      </w:pPr>
      <w:r>
        <w:t xml:space="preserve">While competitors offer generic analytics tools, Mathematician's success in Qatar Doha stems from three proprietary advantages:</w:t>
      </w:r>
    </w:p>
    <w:p>
      <w:pPr>
        <w:numPr>
          <w:ilvl w:val="0"/>
          <w:numId w:val="1001"/>
        </w:numPr>
        <w:pStyle w:val="Compact"/>
      </w:pPr>
      <w:r>
        <w:rPr>
          <w:bCs/>
          <w:b/>
        </w:rPr>
        <w:t xml:space="preserve">Cultural Alignment:</w:t>
      </w:r>
      <w:r>
        <w:t xml:space="preserve"> </w:t>
      </w:r>
      <w:r>
        <w:t xml:space="preserve">All solutions include Arabic-language mathematical interfaces and culturally relevant case studies (e.g., oil field optimization models for Qatari energy contexts).</w:t>
      </w:r>
    </w:p>
    <w:p>
      <w:pPr>
        <w:numPr>
          <w:ilvl w:val="0"/>
          <w:numId w:val="1001"/>
        </w:numPr>
        <w:pStyle w:val="Compact"/>
      </w:pPr>
      <w:r>
        <w:rPr>
          <w:bCs/>
          <w:b/>
        </w:rPr>
        <w:t xml:space="preserve">National Partnership Model:</w:t>
      </w:r>
      <w:r>
        <w:t xml:space="preserve"> </w:t>
      </w:r>
      <w:r>
        <w:t xml:space="preserve">We operate as an official partner with Qatar University's Center for Mathematical Research, ensuring our products meet local educational standards.</w:t>
      </w:r>
    </w:p>
    <w:p>
      <w:pPr>
        <w:numPr>
          <w:ilvl w:val="0"/>
          <w:numId w:val="1001"/>
        </w:numPr>
        <w:pStyle w:val="Compact"/>
      </w:pPr>
      <w:r>
        <w:rPr>
          <w:bCs/>
          <w:b/>
        </w:rPr>
        <w:t xml:space="preserve">Speed-to-Value:</w:t>
      </w:r>
      <w:r>
        <w:t xml:space="preserve"> </w:t>
      </w:r>
      <w:r>
        <w:t xml:space="preserve">Our Doha-based implementation team delivers 60% faster deployment than international competitors, critical for government procurement cycles.</w:t>
      </w:r>
    </w:p>
    <w:bookmarkEnd w:id="24"/>
    <w:bookmarkStart w:id="25" w:name="vi.-challenges-strategic-response"/>
    <w:p>
      <w:pPr>
        <w:pStyle w:val="Heading2"/>
      </w:pPr>
      <w:r>
        <w:t xml:space="preserve">VI. Challenges &amp; Strategic Response</w:t>
      </w:r>
    </w:p>
    <w:p>
      <w:pPr>
        <w:pStyle w:val="FirstParagraph"/>
      </w:pPr>
      <w:r>
        <w:t xml:space="preserve">The primary challenge in Qatar Doha was overcoming perceptions of "foreign" mathematical solutions. In response, Mathematician established the first Qatar-based Mathematics Innovation Hub in Education City (operational Q1 2024), staffed entirely by Qatari data scientists. This initiative directly addressed local talent development needs while positioning Mathematician as a home-grown solution provider – a critical factor in securing government contracts.</w:t>
      </w:r>
    </w:p>
    <w:bookmarkEnd w:id="25"/>
    <w:bookmarkStart w:id="26" w:name="X87203131407b539a45e8916e11a7e44460886b3"/>
    <w:p>
      <w:pPr>
        <w:pStyle w:val="Heading2"/>
      </w:pPr>
      <w:r>
        <w:t xml:space="preserve">VII. Future Sales Strategy: Qatar Doha Roadmap</w:t>
      </w:r>
    </w:p>
    <w:p>
      <w:pPr>
        <w:pStyle w:val="FirstParagraph"/>
      </w:pPr>
      <w:r>
        <w:t xml:space="preserve">Building on Q4 2023 success, our sales strategy focuses on three pillars for the Qatar Doha market:</w:t>
      </w:r>
    </w:p>
    <w:p>
      <w:pPr>
        <w:numPr>
          <w:ilvl w:val="0"/>
          <w:numId w:val="1002"/>
        </w:numPr>
        <w:pStyle w:val="Compact"/>
      </w:pPr>
      <w:r>
        <w:rPr>
          <w:bCs/>
          <w:b/>
        </w:rPr>
        <w:t xml:space="preserve">Government Expansion:</w:t>
      </w:r>
      <w:r>
        <w:t xml:space="preserve"> </w:t>
      </w:r>
      <w:r>
        <w:t xml:space="preserve">Targeting Ministry of Transport's digital transformation program with traffic flow optimization models ($5M potential pipeline).</w:t>
      </w:r>
    </w:p>
    <w:p>
      <w:pPr>
        <w:numPr>
          <w:ilvl w:val="0"/>
          <w:numId w:val="1002"/>
        </w:numPr>
        <w:pStyle w:val="Compact"/>
      </w:pPr>
      <w:r>
        <w:rPr>
          <w:bCs/>
          <w:b/>
        </w:rPr>
        <w:t xml:space="preserve">Educational Scale-Up:</w:t>
      </w:r>
      <w:r>
        <w:t xml:space="preserve"> </w:t>
      </w:r>
      <w:r>
        <w:t xml:space="preserve">Scaling our university partnership model to all 9 Qatar universities by Q3 2024, with special focus on engineering faculty collaboration.</w:t>
      </w:r>
    </w:p>
    <w:p>
      <w:pPr>
        <w:numPr>
          <w:ilvl w:val="0"/>
          <w:numId w:val="1002"/>
        </w:numPr>
        <w:pStyle w:val="Compact"/>
      </w:pPr>
      <w:r>
        <w:rPr>
          <w:bCs/>
          <w:b/>
        </w:rPr>
        <w:t xml:space="preserve">SME Enablement:</w:t>
      </w:r>
      <w:r>
        <w:t xml:space="preserve"> </w:t>
      </w:r>
      <w:r>
        <w:t xml:space="preserve">Launching "Mathematician for Business" tiered subscriptions for Doha SMEs at $99/month – designed specifically for Arabic-speaking small enterprises needing financial modeling tools.</w:t>
      </w:r>
    </w:p>
    <w:p>
      <w:pPr>
        <w:pStyle w:val="FirstParagraph"/>
      </w:pPr>
      <w:r>
        <w:t xml:space="preserve">The Sales Report indicates that 68% of Qatar Doha businesses now require mathematical solution capabilities as part of their digital maturity assessments, creating an estimated $12.4M addressable market opportunity by 2025.</w:t>
      </w:r>
    </w:p>
    <w:bookmarkEnd w:id="26"/>
    <w:bookmarkStart w:id="28" w:name="X26e78b64be2c4e72a124c90dd369ce3aed753a8"/>
    <w:p>
      <w:pPr>
        <w:pStyle w:val="Heading2"/>
      </w:pPr>
      <w:r>
        <w:t xml:space="preserve">VIII. Conclusion: Mathematician as Qatar's Mathematical Catalyst</w:t>
      </w:r>
    </w:p>
    <w:p>
      <w:pPr>
        <w:pStyle w:val="FirstParagraph"/>
      </w:pPr>
      <w:r>
        <w:t xml:space="preserve">This comprehensive Sales Report confirms that Mathematician has transcended being merely a service provider to becoming a strategic enabler of Qatar Doha's Vision 2030 objectives. Our Q4 performance demonstrates not just sales success, but measurable societal impact through enhanced educational outcomes, healthcare efficiency, and economic intelligence. As the only mathematical solutions provider with dedicated Qatar Doha operations and cultural integration, Mathematician is positioned to capture 35% of the national mathematics technology market by 2026.</w:t>
      </w:r>
    </w:p>
    <w:p>
      <w:pPr>
        <w:pStyle w:val="BodyText"/>
      </w:pPr>
      <w:r>
        <w:t xml:space="preserve">With Qatar's ongoing investment in digital infrastructure – including a new $1.2B National Data Center in Doha – the demand for sophisticated mathematical solutions will continue accelerating. This Sales Report serves as both a testament to our current achievements and a blueprint for how Mathematician will remain the indispensable partner in Qatar Doha's data-driven future.</w:t>
      </w:r>
    </w:p>
    <w:p>
      <w:pPr>
        <w:pStyle w:val="BodyText"/>
      </w:pPr>
      <w:r>
        <w:rPr>
          <w:bCs/>
          <w:b/>
        </w:rPr>
        <w:t xml:space="preserve">Prepared By:</w:t>
      </w:r>
      <w:r>
        <w:t xml:space="preserve"> </w:t>
      </w:r>
      <w:r>
        <w:t xml:space="preserve">Global Sales Strategy Team, Mathematician Solutions Group</w:t>
      </w:r>
      <w:r>
        <w:br/>
      </w:r>
      <w:r>
        <w:rPr>
          <w:bCs/>
          <w:b/>
        </w:rPr>
        <w:t xml:space="preserve">Confidentiality Level:</w:t>
      </w:r>
      <w:r>
        <w:t xml:space="preserve"> </w:t>
      </w:r>
      <w:r>
        <w:t xml:space="preserve">Qatar Doha Executive Priority</w:t>
      </w:r>
    </w:p>
    <w:bookmarkStart w:id="27" w:name="X2f4852a7a5310574b67a9d32e388f4db30b2689"/>
    <w:p>
      <w:pPr>
        <w:pStyle w:val="Heading3"/>
      </w:pPr>
      <w:r>
        <w:t xml:space="preserve">Appendix: Key Metrics Summary (Qatar Doha Market)</w:t>
      </w:r>
    </w:p>
    <w:p>
      <w:pPr>
        <w:numPr>
          <w:ilvl w:val="0"/>
          <w:numId w:val="1003"/>
        </w:numPr>
        <w:pStyle w:val="Compact"/>
      </w:pPr>
      <w:r>
        <w:rPr>
          <w:bCs/>
          <w:b/>
        </w:rPr>
        <w:t xml:space="preserve">Market Share:</w:t>
      </w:r>
      <w:r>
        <w:t xml:space="preserve"> </w:t>
      </w:r>
      <w:r>
        <w:t xml:space="preserve">41% in educational mathematics solutions, #1 vendor in government analytics</w:t>
      </w:r>
    </w:p>
    <w:p>
      <w:pPr>
        <w:numPr>
          <w:ilvl w:val="0"/>
          <w:numId w:val="1003"/>
        </w:numPr>
        <w:pStyle w:val="Compact"/>
      </w:pPr>
      <w:r>
        <w:rPr>
          <w:bCs/>
          <w:b/>
        </w:rPr>
        <w:t xml:space="preserve">Client Retention:</w:t>
      </w:r>
      <w:r>
        <w:t xml:space="preserve"> </w:t>
      </w:r>
      <w:r>
        <w:t xml:space="preserve">96% across all Qatar Doha contracts (industry avg. 82%)</w:t>
      </w:r>
    </w:p>
    <w:p>
      <w:pPr>
        <w:numPr>
          <w:ilvl w:val="0"/>
          <w:numId w:val="1003"/>
        </w:numPr>
        <w:pStyle w:val="Compact"/>
      </w:pPr>
      <w:r>
        <w:rPr>
          <w:bCs/>
          <w:b/>
        </w:rPr>
        <w:t xml:space="preserve">Doha Workforce:</w:t>
      </w:r>
      <w:r>
        <w:t xml:space="preserve"> </w:t>
      </w:r>
      <w:r>
        <w:t xml:space="preserve">37 Qatari nationals employed in Mathematician operations (2023 growth: +140%)</w:t>
      </w:r>
    </w:p>
    <w:p>
      <w:pPr>
        <w:numPr>
          <w:ilvl w:val="0"/>
          <w:numId w:val="1003"/>
        </w:numPr>
        <w:pStyle w:val="Compact"/>
      </w:pPr>
      <w:r>
        <w:rPr>
          <w:bCs/>
          <w:b/>
        </w:rPr>
        <w:t xml:space="preserve">National Impact:</w:t>
      </w:r>
      <w:r>
        <w:t xml:space="preserve"> </w:t>
      </w:r>
      <w:r>
        <w:t xml:space="preserve">Directly contributing to 17 Vision 2030 educational KPIs through our solutions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Qatar Doha Market Analysis</dc:title>
  <dc:creator/>
  <dc:language>en</dc:language>
  <cp:keywords/>
  <dcterms:created xsi:type="dcterms:W3CDTF">2026-05-02T05:27:39Z</dcterms:created>
  <dcterms:modified xsi:type="dcterms:W3CDTF">2026-05-02T05:27:39Z</dcterms:modified>
</cp:coreProperties>
</file>

<file path=docProps/custom.xml><?xml version="1.0" encoding="utf-8"?>
<Properties xmlns="http://schemas.openxmlformats.org/officeDocument/2006/custom-properties" xmlns:vt="http://schemas.openxmlformats.org/officeDocument/2006/docPropsVTypes"/>
</file>