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Sales</w:t>
      </w:r>
      <w:r>
        <w:t xml:space="preserve"> </w:t>
      </w:r>
      <w:r>
        <w:t xml:space="preserve">Report:</w:t>
      </w:r>
      <w:r>
        <w:t xml:space="preserve"> </w:t>
      </w:r>
      <w:r>
        <w:t xml:space="preserve">South</w:t>
      </w:r>
      <w:r>
        <w:t xml:space="preserve"> </w:t>
      </w:r>
      <w:r>
        <w:t xml:space="preserve">Korea</w:t>
      </w:r>
      <w:r>
        <w:t xml:space="preserve"> </w:t>
      </w:r>
      <w:r>
        <w:t xml:space="preserve">Seoul</w:t>
      </w:r>
      <w:r>
        <w:t xml:space="preserve"> </w:t>
      </w:r>
      <w:r>
        <w:t xml:space="preserve">Market</w:t>
      </w:r>
    </w:p>
    <w:bookmarkStart w:id="29" w:name="X17a549127a003dab08ac72f01b26c4c7b9cfeb1"/>
    <w:p>
      <w:pPr>
        <w:pStyle w:val="Heading1"/>
      </w:pPr>
      <w:r>
        <w:t xml:space="preserve">Comprehensive Sales Report for Mathematician Product Suite in South Korea Seoul Market</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Global Executive Team |</w:t>
      </w:r>
      <w:r>
        <w:t xml:space="preserve"> </w:t>
      </w:r>
      <w:r>
        <w:rPr>
          <w:bCs/>
          <w:b/>
        </w:rPr>
        <w:t xml:space="preserve">Report Type:</w:t>
      </w:r>
      <w:r>
        <w:t xml:space="preserve"> </w:t>
      </w:r>
      <w:r>
        <w:t xml:space="preserve">Quarterly Performance Analysis</w:t>
      </w:r>
    </w:p>
    <w:p>
      <w:pPr>
        <w:pStyle w:val="BodyText"/>
      </w:pPr>
      <w:r>
        <w:t xml:space="preserve">This Sales Report details the market performance of our flagship educational product suite, "Mathematician," specifically within the South Korea Seoul metropolitan region. As a leading STEM learning solution designed for K-12 students and university preparatory programs, Mathematician has achieved remarkable traction in Seoul's highly competitive education ecosystem. This document provides verified sales data, market insights, and strategic recommendations for sustained growth in this pivotal Asian market.</w:t>
      </w:r>
    </w:p>
    <w:bookmarkStart w:id="20" w:name="X5c75182796a86c1f25a643a9396f0ecbf841d52"/>
    <w:p>
      <w:pPr>
        <w:pStyle w:val="Heading2"/>
      </w:pPr>
      <w:r>
        <w:t xml:space="preserve">Executive Summary: Mathematician's Seoul Market Dominance</w:t>
      </w:r>
    </w:p>
    <w:p>
      <w:pPr>
        <w:pStyle w:val="FirstParagraph"/>
      </w:pPr>
      <w:r>
        <w:t xml:space="preserve">The South Korea Seoul market has emerged as our most profitable urban territory globally, contributing 38% of total quarterly revenue for the Mathematician product suite. In Q3 2023 alone, we recorded KRW 14.7 billion (approx. USD $10.5 million) in sales across Seoul's 28 districts—representing a 47% year-over-year growth and surpassing our regional target by 18%. This success stems from strategic localization of the Mathematician platform to align with Seoul's rigorous academic standards, including integration with the national "New Textbook" curriculum and Korean-language AI tutors.</w:t>
      </w:r>
    </w:p>
    <w:bookmarkEnd w:id="20"/>
    <w:bookmarkStart w:id="22" w:name="Xb5f47953fd4fc7ebc4c2df102afaf3b81243458"/>
    <w:p>
      <w:pPr>
        <w:pStyle w:val="Heading2"/>
      </w:pPr>
      <w:r>
        <w:t xml:space="preserve">Market Analysis: Why Seoul Embraces Mathematician</w:t>
      </w:r>
    </w:p>
    <w:p>
      <w:pPr>
        <w:pStyle w:val="FirstParagraph"/>
      </w:pPr>
      <w:r>
        <w:t xml:space="preserve">Seoul's education market presents unique opportunities. With over 10,000 schools and 1.7 million students in the metropolitan area, South Korea's emphasis on STEM excellence creates fertile ground for innovative learning tools. Our research indicates that 89% of Seoul-based parents prioritize "problem-solving skills" over rote memorization—a core feature of the Mathematician platform's adaptive learning engine.</w:t>
      </w:r>
    </w:p>
    <w:bookmarkStart w:id="21" w:name="Xcdd07353192be485b3aa027bb3f1ab94ba2bab3"/>
    <w:p>
      <w:pPr>
        <w:pStyle w:val="Heading3"/>
      </w:pPr>
      <w:r>
        <w:t xml:space="preserve">Key Drivers of Success in South Korea Seoul</w:t>
      </w:r>
    </w:p>
    <w:p>
      <w:pPr>
        <w:numPr>
          <w:ilvl w:val="0"/>
          <w:numId w:val="1001"/>
        </w:numPr>
        <w:pStyle w:val="Compact"/>
      </w:pPr>
      <w:r>
        <w:rPr>
          <w:bCs/>
          <w:b/>
        </w:rPr>
        <w:t xml:space="preserve">Cultural Alignment:</w:t>
      </w:r>
      <w:r>
        <w:t xml:space="preserve"> </w:t>
      </w:r>
      <w:r>
        <w:t xml:space="preserve">Mathematician's gamified approach to complex concepts (e.g., calculus via Seoul Skyline visualization) resonated with Korean students' affinity for structured challenges.</w:t>
      </w:r>
    </w:p>
    <w:p>
      <w:pPr>
        <w:numPr>
          <w:ilvl w:val="0"/>
          <w:numId w:val="1001"/>
        </w:numPr>
        <w:pStyle w:val="Compact"/>
      </w:pPr>
      <w:r>
        <w:rPr>
          <w:bCs/>
          <w:b/>
        </w:rPr>
        <w:t xml:space="preserve">Government Partnerships:</w:t>
      </w:r>
      <w:r>
        <w:t xml:space="preserve"> </w:t>
      </w:r>
      <w:r>
        <w:t xml:space="preserve">Collaborations with Seoul Metropolitan Office of Education enabled Mathematician's integration into 120+ public schools as a supplementary tool for "Mathematics Innovation Labs."</w:t>
      </w:r>
    </w:p>
    <w:p>
      <w:pPr>
        <w:numPr>
          <w:ilvl w:val="0"/>
          <w:numId w:val="1001"/>
        </w:numPr>
        <w:pStyle w:val="Compact"/>
      </w:pPr>
      <w:r>
        <w:rPr>
          <w:bCs/>
          <w:b/>
        </w:rPr>
        <w:t xml:space="preserve">Localized Content:</w:t>
      </w:r>
      <w:r>
        <w:t xml:space="preserve"> </w:t>
      </w:r>
      <w:r>
        <w:t xml:space="preserve">All problem sets feature Seoul-centric contexts (e.g., calculating subway optimization routes, Samsung R&amp;D budget analysis) enhancing student engagement by 63%.</w:t>
      </w:r>
    </w:p>
    <w:bookmarkEnd w:id="21"/>
    <w:bookmarkEnd w:id="22"/>
    <w:bookmarkStart w:id="24" w:name="sales-performance-quantitative-breakdown"/>
    <w:p>
      <w:pPr>
        <w:pStyle w:val="Heading2"/>
      </w:pPr>
      <w:r>
        <w:t xml:space="preserve">Sales Performance: Quantitative Breakdown</w:t>
      </w:r>
    </w:p>
    <w:p>
      <w:pPr>
        <w:pStyle w:val="FirstParagraph"/>
      </w:pPr>
      <w:r>
        <w:t xml:space="preserve">The following metrics illustrate Mathematician's market penetration in South Korea Seoul:</w:t>
      </w:r>
    </w:p>
    <w:p>
      <w:pPr>
        <w:pStyle w:val="BodyText"/>
      </w:pPr>
      <w:r>
        <w:t xml:space="preserve">Product Segment</w:t>
      </w:r>
    </w:p>
    <w:p>
      <w:pPr>
        <w:pStyle w:val="BodyText"/>
      </w:pPr>
      <w:r>
        <w:t xml:space="preserve">Q3 2023 Sales (KRW)</w:t>
      </w:r>
    </w:p>
    <w:p>
      <w:pPr>
        <w:pStyle w:val="BodyText"/>
      </w:pPr>
      <w:r>
        <w:t xml:space="preserve">YoY Growth</w:t>
      </w:r>
    </w:p>
    <w:p>
      <w:pPr>
        <w:pStyle w:val="BodyText"/>
      </w:pPr>
      <w:r>
        <w:t xml:space="preserve">Metro Seoul Market Share</w:t>
      </w:r>
    </w:p>
    <w:p>
      <w:pPr>
        <w:pStyle w:val="BodyText"/>
      </w:pPr>
      <w:r>
        <w:t xml:space="preserve">Elementary School Subscription (Ages 6-12)</w:t>
      </w:r>
    </w:p>
    <w:p>
      <w:pPr>
        <w:pStyle w:val="BodyText"/>
      </w:pPr>
      <w:r>
        <w:t xml:space="preserve">5.2B</w:t>
      </w:r>
    </w:p>
    <w:p>
      <w:pPr>
        <w:pStyle w:val="BodyText"/>
      </w:pPr>
      <w:r>
        <w:t xml:space="preserve">+54%</w:t>
      </w:r>
    </w:p>
    <w:p>
      <w:pPr>
        <w:pStyle w:val="BodyText"/>
      </w:pPr>
      <w:r>
        <w:t xml:space="preserve">31% (Up from 19%)</w:t>
      </w:r>
    </w:p>
    <w:p>
      <w:pPr>
        <w:pStyle w:val="BodyText"/>
      </w:pPr>
      <w:r>
        <w:t xml:space="preserve">High School Advanced Program</w:t>
      </w:r>
    </w:p>
    <w:p>
      <w:pPr>
        <w:pStyle w:val="BodyText"/>
      </w:pPr>
      <w:r>
        <w:t xml:space="preserve">6.8B</w:t>
      </w:r>
    </w:p>
    <w:p>
      <w:pPr>
        <w:pStyle w:val="BodyText"/>
      </w:pPr>
      <w:r>
        <w:t xml:space="preserve">+42%</w:t>
      </w:r>
    </w:p>
    <w:p>
      <w:pPr>
        <w:pStyle w:val="BodyText"/>
      </w:pPr>
      <w:r>
        <w:t xml:space="preserve">27% (Up from 15%)</w:t>
      </w:r>
    </w:p>
    <w:p>
      <w:pPr>
        <w:pStyle w:val="BodyText"/>
      </w:pPr>
      <w:r>
        <w:t xml:space="preserve">Institutional Licensing (Schools/Universities)</w:t>
      </w:r>
    </w:p>
    <w:p>
      <w:pPr>
        <w:pStyle w:val="BodyText"/>
      </w:pPr>
      <w:r>
        <w:t xml:space="preserve">2.7B</w:t>
      </w:r>
    </w:p>
    <w:p>
      <w:pPr>
        <w:pStyle w:val="BodyText"/>
      </w:pPr>
      <w:r>
        <w:t xml:space="preserve">+68%</w:t>
      </w:r>
    </w:p>
    <w:p>
      <w:pPr>
        <w:pStyle w:val="BodyText"/>
      </w:pPr>
      <w:r>
        <w:br/>
      </w:r>
    </w:p>
    <w:p>
      <w:pPr>
        <w:pStyle w:val="BodyText"/>
      </w:pPr>
      <w:r>
        <w:t xml:space="preserve">41% (Up from 22%)</w:t>
      </w:r>
    </w:p>
    <w:bookmarkStart w:id="23" w:name="critical-insight-the-seoul-effect"/>
    <w:p>
      <w:pPr>
        <w:pStyle w:val="Heading3"/>
      </w:pPr>
      <w:r>
        <w:t xml:space="preserve">Critical Insight: The "Seoul Effect"</w:t>
      </w:r>
    </w:p>
    <w:p>
      <w:pPr>
        <w:pStyle w:val="FirstParagraph"/>
      </w:pPr>
      <w:r>
        <w:t xml:space="preserve">Our Seoul sales data reveals a distinct pattern—68% of users in Gangnam and Seongdong districts (high-income academic zones) purchased premium "Mathematician Pro" subscriptions, whereas educational institutions in older districts like Jungnang showed stronger uptake of the free tier. This geographic segmentation has informed our district-specific marketing strategy.</w:t>
      </w:r>
    </w:p>
    <w:bookmarkEnd w:id="23"/>
    <w:bookmarkEnd w:id="24"/>
    <w:bookmarkStart w:id="25" w:name="Xe989be071dc1716eb0816a6b7602aac4404b0ed"/>
    <w:p>
      <w:pPr>
        <w:pStyle w:val="Heading2"/>
      </w:pPr>
      <w:r>
        <w:t xml:space="preserve">Customer Testimonials: Seoul's Educational Community</w:t>
      </w:r>
    </w:p>
    <w:p>
      <w:pPr>
        <w:pStyle w:val="FirstParagraph"/>
      </w:pPr>
      <w:r>
        <w:t xml:space="preserve">Direct feedback from South Korea Seoul educators underscores Mathematician's impact:</w:t>
      </w:r>
    </w:p>
    <w:p>
      <w:pPr>
        <w:pStyle w:val="BlockText"/>
      </w:pPr>
      <w:r>
        <w:t xml:space="preserve">"Mathematician transformed our calculus classes. The platform's ability to simulate real-world Seoul infrastructure problems made abstract concepts tangible for students. Our university admission rates in STEM fields increased by 29%."</w:t>
      </w:r>
      <w:r>
        <w:br/>
      </w:r>
      <w:r>
        <w:rPr>
          <w:iCs/>
          <w:i/>
        </w:rPr>
        <w:t xml:space="preserve">- Ms. Choi Min-ji, Principal, Seoul Science High School</w:t>
      </w:r>
    </w:p>
    <w:p>
      <w:pPr>
        <w:pStyle w:val="BlockText"/>
      </w:pPr>
      <w:r>
        <w:t xml:space="preserve">"My daughter now approaches math with confidence. The 'Seoul Bridge Challenge' module helped her visualize trigonometry through the Namsan Cable Car system—something traditional textbooks couldn't achieve."</w:t>
      </w:r>
      <w:r>
        <w:br/>
      </w:r>
      <w:r>
        <w:rPr>
          <w:iCs/>
          <w:i/>
        </w:rPr>
        <w:t xml:space="preserve">- Parent, Mapo District</w:t>
      </w:r>
    </w:p>
    <w:bookmarkEnd w:id="25"/>
    <w:bookmarkStart w:id="27" w:name="challenges-and-strategic-opportunities"/>
    <w:p>
      <w:pPr>
        <w:pStyle w:val="Heading2"/>
      </w:pPr>
      <w:r>
        <w:t xml:space="preserve">Challenges and Strategic Opportunities</w:t>
      </w:r>
    </w:p>
    <w:p>
      <w:pPr>
        <w:pStyle w:val="FirstParagraph"/>
      </w:pPr>
      <w:r>
        <w:t xml:space="preserve">While South Korea Seoul's market shows exceptional promise, two challenges require immediate attention:</w:t>
      </w:r>
    </w:p>
    <w:p>
      <w:pPr>
        <w:numPr>
          <w:ilvl w:val="0"/>
          <w:numId w:val="1002"/>
        </w:numPr>
        <w:pStyle w:val="Compact"/>
      </w:pPr>
      <w:r>
        <w:rPr>
          <w:bCs/>
          <w:b/>
        </w:rPr>
        <w:t xml:space="preserve">Cultural Nuance in Marketing:</w:t>
      </w:r>
      <w:r>
        <w:t xml:space="preserve"> </w:t>
      </w:r>
      <w:r>
        <w:t xml:space="preserve">Initial campaigns failed to resonate until we replaced Western examples with Seoul-specific scenarios (e.g., using Lotte Department Store sales data for statistics modules).</w:t>
      </w:r>
    </w:p>
    <w:p>
      <w:pPr>
        <w:numPr>
          <w:ilvl w:val="0"/>
          <w:numId w:val="1002"/>
        </w:numPr>
        <w:pStyle w:val="Compact"/>
      </w:pPr>
      <w:r>
        <w:rPr>
          <w:bCs/>
          <w:b/>
        </w:rPr>
        <w:t xml:space="preserve">Competitive Landscape:</w:t>
      </w:r>
      <w:r>
        <w:t xml:space="preserve"> </w:t>
      </w:r>
      <w:r>
        <w:t xml:space="preserve">Local rival "Seoul MathMaster" captured 18% of the market by offering free basic access—requiring us to enhance our freemium model with Seoul-exclusive content.</w:t>
      </w:r>
    </w:p>
    <w:bookmarkStart w:id="26" w:name="future-proofing-for-south-korea-seoul"/>
    <w:p>
      <w:pPr>
        <w:pStyle w:val="Heading3"/>
      </w:pPr>
      <w:r>
        <w:t xml:space="preserve">Future-Proofing for South Korea Seoul</w:t>
      </w:r>
    </w:p>
    <w:p>
      <w:pPr>
        <w:pStyle w:val="FirstParagraph"/>
      </w:pPr>
      <w:r>
        <w:t xml:space="preserve">To capitalize on Seoul's $240M annual education tech market, we propose three initiatives:</w:t>
      </w:r>
    </w:p>
    <w:p>
      <w:pPr>
        <w:numPr>
          <w:ilvl w:val="0"/>
          <w:numId w:val="1003"/>
        </w:numPr>
        <w:pStyle w:val="Compact"/>
      </w:pPr>
      <w:r>
        <w:rPr>
          <w:bCs/>
          <w:b/>
        </w:rPr>
        <w:t xml:space="preserve">AI Localization:</w:t>
      </w:r>
      <w:r>
        <w:t xml:space="preserve"> </w:t>
      </w:r>
      <w:r>
        <w:t xml:space="preserve">Develop Korean dialect-specific AI tutors (e.g., Gyeongsang accent support for regional schools)</w:t>
      </w:r>
    </w:p>
    <w:p>
      <w:pPr>
        <w:numPr>
          <w:ilvl w:val="0"/>
          <w:numId w:val="1003"/>
        </w:numPr>
        <w:pStyle w:val="Compact"/>
      </w:pPr>
      <w:r>
        <w:rPr>
          <w:bCs/>
          <w:b/>
        </w:rPr>
        <w:t xml:space="preserve">School Partnership Expansion:</w:t>
      </w:r>
      <w:r>
        <w:t xml:space="preserve"> </w:t>
      </w:r>
      <w:r>
        <w:t xml:space="preserve">Target 200 Seoul public schools by Q1 2024 via government grants under "Digital Education Revolution" policy</w:t>
      </w:r>
    </w:p>
    <w:p>
      <w:pPr>
        <w:numPr>
          <w:ilvl w:val="0"/>
          <w:numId w:val="1003"/>
        </w:numPr>
        <w:pStyle w:val="Compact"/>
      </w:pPr>
      <w:r>
        <w:rPr>
          <w:bCs/>
          <w:b/>
        </w:rPr>
        <w:t xml:space="preserve">Seoul University Alliance:</w:t>
      </w:r>
      <w:r>
        <w:t xml:space="preserve"> </w:t>
      </w:r>
      <w:r>
        <w:t xml:space="preserve">Co-develop advanced modules with KAIST and SNU for graduate-level applications in robotics/finance</w:t>
      </w:r>
    </w:p>
    <w:bookmarkEnd w:id="26"/>
    <w:bookmarkEnd w:id="27"/>
    <w:bookmarkStart w:id="28" w:name="X8ee71c93441c5178f73a127ffecb3726720d4c0"/>
    <w:p>
      <w:pPr>
        <w:pStyle w:val="Heading2"/>
      </w:pPr>
      <w:r>
        <w:t xml:space="preserve">Conclusion: Mathematician's Strategic Imperative in Seoul</w:t>
      </w:r>
    </w:p>
    <w:p>
      <w:pPr>
        <w:pStyle w:val="FirstParagraph"/>
      </w:pPr>
      <w:r>
        <w:t xml:space="preserve">The South Korea Seoul market has validated Mathematician as a culturally attuned, pedagogically rigorous solution that transcends generic educational tools. Our sales performance here demonstrates that when learning technology aligns with local academic values—particularly Korea's "Hak" (education) culture—the product becomes indispensable. As the Seoul Metropolitan Government accelerates its digital classroom initiatives, Mathematician is positioned not merely as a software product but as a catalyst for Seoul's next generation of mathematical thinkers.</w:t>
      </w:r>
    </w:p>
    <w:p>
      <w:pPr>
        <w:pStyle w:val="BodyText"/>
      </w:pPr>
      <w:r>
        <w:t xml:space="preserve">For South Korea Seoul, success isn't measured in downloads but in student outcomes. In Q3 2023, our platform directly contributed to 147 students securing STEM scholarships at top Korean universities—a metric we're now embedding into all future Sales Report deliverables. The path forward is clear: deepen integration with Seoul's educational infrastructure while continuously refining the Mathematician experience to reflect the city's innovative spirit.</w:t>
      </w:r>
    </w:p>
    <w:p>
      <w:pPr>
        <w:pStyle w:val="BodyText"/>
      </w:pPr>
      <w:r>
        <w:t xml:space="preserve">© 2023 Mathematician Global Solutions | Confidential: This Sales Report pertains exclusively to South Korea Seoul market operations</w:t>
      </w:r>
    </w:p>
    <w:p>
      <w:pPr>
        <w:pStyle w:val="BodyText"/>
      </w:pPr>
      <w: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Sales Report: South Korea Seoul Market</dc:title>
  <dc:creator/>
  <dc:language>en</dc:language>
  <cp:keywords/>
  <dcterms:created xsi:type="dcterms:W3CDTF">2025-12-09T13:03:41Z</dcterms:created>
  <dcterms:modified xsi:type="dcterms:W3CDTF">2025-12-09T13:03:41Z</dcterms:modified>
</cp:coreProperties>
</file>

<file path=docProps/custom.xml><?xml version="1.0" encoding="utf-8"?>
<Properties xmlns="http://schemas.openxmlformats.org/officeDocument/2006/custom-properties" xmlns:vt="http://schemas.openxmlformats.org/officeDocument/2006/docPropsVTypes"/>
</file>