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Mathematics</w:t>
      </w:r>
      <w:r>
        <w:t xml:space="preserve"> </w:t>
      </w:r>
      <w:r>
        <w:t xml:space="preserve">Education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ff41f21636b19f02ef0daf46466886bfdcc57b1"/>
    <w:p>
      <w:pPr>
        <w:pStyle w:val="Heading1"/>
      </w:pPr>
      <w:r>
        <w:t xml:space="preserve">Sales Report: Advancing Mathematics Education Solutions in Spain Madrid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Sales Report details the performance of our mathematics education solutions portfolio across the Spain Madrid market during Q3 2023. While initial inquiries referenced "Mathematician" as a potential product category, we have clarified that our offerings focus on</w:t>
      </w:r>
      <w:r>
        <w:t xml:space="preserve"> </w:t>
      </w:r>
      <w:r>
        <w:rPr>
          <w:iCs/>
          <w:i/>
        </w:rPr>
        <w:t xml:space="preserve">mathematics education tools and professional development</w:t>
      </w:r>
      <w:r>
        <w:t xml:space="preserve">, not personnel. The Madrid region has demonstrated exceptional growth in demand for data-driven math learning platforms, with 34% year-over-year revenue increase. This report outlines strategic opportunities to capitalize on Madrid's educational priorities while addressing regional market nuances.</w:t>
      </w:r>
    </w:p>
    <w:bookmarkEnd w:id="20"/>
    <w:bookmarkStart w:id="21" w:name="X02bdc0c8fce077951b3fcb57f2028bbfc82c87e"/>
    <w:p>
      <w:pPr>
        <w:pStyle w:val="Heading2"/>
      </w:pPr>
      <w:r>
        <w:t xml:space="preserve">II. Market Context: Spain Madrid Educational Landscape</w:t>
      </w:r>
    </w:p>
    <w:p>
      <w:pPr>
        <w:pStyle w:val="FirstParagraph"/>
      </w:pPr>
      <w:r>
        <w:t xml:space="preserve">Madrid represents Spain's most significant educational hub, home to 68% of national STEM university programs and 42% of K-12 math-focused institutions. Recent government initiatives (Programa Educativo Matemático 2030) prioritize improving mathematics literacy by 40% in secondary schools by 2035. The Madrid Regional Ministry of Education reported a critical shortage of qualified</w:t>
      </w:r>
      <w:r>
        <w:t xml:space="preserve"> </w:t>
      </w:r>
      <w:r>
        <w:rPr>
          <w:bCs/>
          <w:b/>
        </w:rPr>
        <w:t xml:space="preserve">Mathematician</w:t>
      </w:r>
      <w:r>
        <w:t xml:space="preserve"> </w:t>
      </w:r>
      <w:r>
        <w:t xml:space="preserve">educators in public schools, creating urgent demand for scalable educational technology solutions rather than personnel recruitment. Our sales strategy has pivoted to address this gap through AI-powered math platforms that enhance teacher capacity and student outcomes.</w:t>
      </w:r>
    </w:p>
    <w:bookmarkEnd w:id="21"/>
    <w:bookmarkStart w:id="22" w:name="X82288fa107a50d79935a52eda56873f932c9553"/>
    <w:p>
      <w:pPr>
        <w:pStyle w:val="Heading2"/>
      </w:pPr>
      <w:r>
        <w:t xml:space="preserve">III. Sales Performance Analysis (Spain Madrid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Revenue (€)</w:t>
            </w:r>
          </w:p>
        </w:tc>
        <w:tc>
          <w:tcPr/>
          <w:p>
            <w:pPr>
              <w:pStyle w:val="Compact"/>
              <w:jc w:val="left"/>
            </w:pPr>
            <w:r>
              <w:t xml:space="preserve">% Growth vs Q2</w:t>
            </w:r>
          </w:p>
        </w:tc>
        <w:tc>
          <w:tcPr/>
          <w:p>
            <w:pPr>
              <w:pStyle w:val="Compact"/>
              <w:jc w:val="left"/>
            </w:pPr>
            <w:r>
              <w:t xml:space="preserve">Key Madrid Clients</w:t>
            </w:r>
          </w:p>
        </w:tc>
      </w:tr>
      <w:tr>
        <w:tc>
          <w:tcPr/>
          <w:p>
            <w:pPr>
              <w:pStyle w:val="Compact"/>
              <w:jc w:val="left"/>
            </w:pPr>
            <w:r>
              <w:t xml:space="preserve">MathGenius Pro (K-12)</w:t>
            </w:r>
          </w:p>
        </w:tc>
        <w:tc>
          <w:tcPr/>
          <w:p>
            <w:pPr>
              <w:pStyle w:val="Compact"/>
              <w:jc w:val="left"/>
            </w:pPr>
            <w:r>
              <w:t xml:space="preserve">€874,500</w:t>
            </w:r>
          </w:p>
        </w:tc>
        <w:tc>
          <w:tcPr/>
          <w:p>
            <w:pPr>
              <w:pStyle w:val="Compact"/>
              <w:jc w:val="left"/>
            </w:pPr>
            <w:r>
              <w:t xml:space="preserve">+31%</w:t>
            </w:r>
          </w:p>
        </w:tc>
        <w:tc>
          <w:tcPr/>
          <w:p>
            <w:pPr>
              <w:pStyle w:val="Compact"/>
              <w:jc w:val="left"/>
            </w:pPr>
            <w:r>
              <w:t xml:space="preserve">Colegio San José Madrid, Escuela Oficial de Idiomas</w:t>
            </w:r>
          </w:p>
        </w:tc>
      </w:tr>
      <w:tr>
        <w:tc>
          <w:tcPr/>
          <w:p>
            <w:pPr>
              <w:pStyle w:val="Compact"/>
              <w:jc w:val="left"/>
            </w:pPr>
            <w:r>
              <w:t xml:space="preserve">University Math Lab Suite</w:t>
            </w:r>
          </w:p>
        </w:tc>
        <w:tc>
          <w:tcPr/>
          <w:p>
            <w:pPr>
              <w:pStyle w:val="Compact"/>
              <w:jc w:val="left"/>
            </w:pPr>
            <w:r>
              <w:t xml:space="preserve">€512,300</w:t>
            </w:r>
          </w:p>
        </w:tc>
        <w:tc>
          <w:tcPr/>
          <w:p>
            <w:pPr>
              <w:pStyle w:val="Compact"/>
              <w:jc w:val="left"/>
            </w:pPr>
            <w:r>
              <w:t xml:space="preserve">+47%</w:t>
            </w:r>
          </w:p>
        </w:tc>
        <w:tc>
          <w:tcPr/>
          <w:p>
            <w:pPr>
              <w:pStyle w:val="Compact"/>
              <w:jc w:val="left"/>
            </w:pPr>
            <w:r>
              <w:t xml:space="preserve">UCM (Complutense University), Universidad Politécnica de Madrid</w:t>
            </w:r>
          </w:p>
        </w:tc>
      </w:tr>
      <w:tr>
        <w:tc>
          <w:tcPr/>
          <w:p>
            <w:pPr>
              <w:pStyle w:val="Compact"/>
              <w:jc w:val="left"/>
            </w:pPr>
            <w:r>
              <w:t xml:space="preserve">Teacher Development Modules</w:t>
            </w:r>
          </w:p>
        </w:tc>
        <w:tc>
          <w:tcPr/>
          <w:p>
            <w:pPr>
              <w:pStyle w:val="Compact"/>
              <w:jc w:val="left"/>
            </w:pPr>
            <w:r>
              <w:t xml:space="preserve">€298,700</w:t>
            </w:r>
          </w:p>
        </w:tc>
        <w:tc>
          <w:tcPr/>
          <w:p>
            <w:pPr>
              <w:pStyle w:val="Compact"/>
              <w:jc w:val="left"/>
            </w:pPr>
            <w:r>
              <w:t xml:space="preserve">+53%</w:t>
            </w:r>
          </w:p>
        </w:tc>
        <w:tc>
          <w:tcPr/>
          <w:p>
            <w:pPr>
              <w:pStyle w:val="Compact"/>
              <w:jc w:val="left"/>
            </w:pPr>
            <w:r>
              <w:t xml:space="preserve">Madrid Regional Ministry of Education, Instituto Nacional de Educación Física</w:t>
            </w:r>
          </w:p>
        </w:tc>
      </w:tr>
    </w:tbl>
    <w:p>
      <w:pPr>
        <w:pStyle w:val="BodyText"/>
      </w:pPr>
      <w:r>
        <w:rPr>
          <w:bCs/>
          <w:b/>
        </w:rPr>
        <w:t xml:space="preserve">Total Madrid Q3 Revenue:</w:t>
      </w:r>
      <w:r>
        <w:t xml:space="preserve"> </w:t>
      </w:r>
      <w:r>
        <w:t xml:space="preserve">€1,685,500 (29.7% of Spain's total)</w:t>
      </w:r>
    </w:p>
    <w:bookmarkEnd w:id="22"/>
    <w:bookmarkStart w:id="23" w:name="X55d74b062fc911780d3c896717521d4b981bc8d"/>
    <w:p>
      <w:pPr>
        <w:pStyle w:val="Heading2"/>
      </w:pPr>
      <w:r>
        <w:t xml:space="preserve">IV. Strategic Insights: Why Madrid Responds to Math Education Solutions</w:t>
      </w:r>
    </w:p>
    <w:p>
      <w:pPr>
        <w:pStyle w:val="FirstParagraph"/>
      </w:pPr>
      <w:r>
        <w:t xml:space="preserve">The Spain Madrid market demonstrates unique characteristics driving our success:</w:t>
      </w:r>
    </w:p>
    <w:p>
      <w:pPr>
        <w:numPr>
          <w:ilvl w:val="0"/>
          <w:numId w:val="1001"/>
        </w:numPr>
        <w:pStyle w:val="Compact"/>
      </w:pPr>
      <w:r>
        <w:rPr>
          <w:bCs/>
          <w:b/>
        </w:rPr>
        <w:t xml:space="preserve">Cultural Emphasis on Academic Rigor:</w:t>
      </w:r>
      <w:r>
        <w:t xml:space="preserve"> </w:t>
      </w:r>
      <w:r>
        <w:t xml:space="preserve">Spanish parents rank mathematics as the third most critical academic subject (behind language and science), creating strong institutional purchasing power.</w:t>
      </w:r>
    </w:p>
    <w:p>
      <w:pPr>
        <w:numPr>
          <w:ilvl w:val="0"/>
          <w:numId w:val="1001"/>
        </w:numPr>
        <w:pStyle w:val="Compact"/>
      </w:pPr>
      <w:r>
        <w:rPr>
          <w:bCs/>
          <w:b/>
        </w:rPr>
        <w:t xml:space="preserve">Government Incentives:</w:t>
      </w:r>
      <w:r>
        <w:t xml:space="preserve"> </w:t>
      </w:r>
      <w:r>
        <w:t xml:space="preserve">Madrid's "Digital Education 2030" policy allocates €147M annually for math tech adoption, with 68% of funds earmarked for AI-driven learning tools.</w:t>
      </w:r>
    </w:p>
    <w:p>
      <w:pPr>
        <w:numPr>
          <w:ilvl w:val="0"/>
          <w:numId w:val="1001"/>
        </w:numPr>
        <w:pStyle w:val="Compact"/>
      </w:pPr>
      <w:r>
        <w:rPr>
          <w:bCs/>
          <w:b/>
        </w:rPr>
        <w:t xml:space="preserve">Teacher Shortage Mitigation:</w:t>
      </w:r>
      <w:r>
        <w:t xml:space="preserve"> </w:t>
      </w:r>
      <w:r>
        <w:t xml:space="preserve">With only 57% of public schools meeting national math teacher qualification standards in Madrid (INE 2023), our platform's automated assessment features directly solve the</w:t>
      </w:r>
      <w:r>
        <w:t xml:space="preserve"> </w:t>
      </w:r>
      <w:r>
        <w:rPr>
          <w:iCs/>
          <w:i/>
        </w:rPr>
        <w:t xml:space="preserve">Mathematician</w:t>
      </w:r>
      <w:r>
        <w:t xml:space="preserve">-related staffing crisis by empowering existing educators.</w:t>
      </w:r>
    </w:p>
    <w:bookmarkEnd w:id="23"/>
    <w:bookmarkStart w:id="24" w:name="v.-regional-sales-strategy-adjustments"/>
    <w:p>
      <w:pPr>
        <w:pStyle w:val="Heading2"/>
      </w:pPr>
      <w:r>
        <w:t xml:space="preserve">V. Regional Sales Strategy Adjustments</w:t>
      </w:r>
    </w:p>
    <w:p>
      <w:pPr>
        <w:pStyle w:val="FirstParagraph"/>
      </w:pPr>
      <w:r>
        <w:t xml:space="preserve">Our Madrid-focused approach incorporates local nuances:</w:t>
      </w:r>
    </w:p>
    <w:p>
      <w:pPr>
        <w:numPr>
          <w:ilvl w:val="0"/>
          <w:numId w:val="1002"/>
        </w:numPr>
        <w:pStyle w:val="Compact"/>
      </w:pPr>
      <w:r>
        <w:rPr>
          <w:bCs/>
          <w:b/>
        </w:rPr>
        <w:t xml:space="preserve">Cultural Localization:</w:t>
      </w:r>
      <w:r>
        <w:t xml:space="preserve"> </w:t>
      </w:r>
      <w:r>
        <w:t xml:space="preserve">All materials translated to Castilian Spanish with Madrid-specific curriculum mappings (e.g., adapting to Madrileño academic calendar, aligning with regional assessment standards like "Evaluación de Aprendizajes").</w:t>
      </w:r>
    </w:p>
    <w:p>
      <w:pPr>
        <w:numPr>
          <w:ilvl w:val="0"/>
          <w:numId w:val="1002"/>
        </w:numPr>
        <w:pStyle w:val="Compact"/>
      </w:pPr>
      <w:r>
        <w:rPr>
          <w:bCs/>
          <w:b/>
        </w:rPr>
        <w:t xml:space="preserve">Partnership Ecosystem:</w:t>
      </w:r>
      <w:r>
        <w:t xml:space="preserve"> </w:t>
      </w:r>
      <w:r>
        <w:t xml:space="preserve">Strategic alliances with key Madrid institutions including:</w:t>
      </w:r>
    </w:p>
    <w:p>
      <w:pPr>
        <w:numPr>
          <w:ilvl w:val="1"/>
          <w:numId w:val="1003"/>
        </w:numPr>
        <w:pStyle w:val="Compact"/>
      </w:pPr>
      <w:r>
        <w:t xml:space="preserve">Madrid's Center for Mathematical Research (CRM)</w:t>
      </w:r>
    </w:p>
    <w:p>
      <w:pPr>
        <w:numPr>
          <w:ilvl w:val="1"/>
          <w:numId w:val="1003"/>
        </w:numPr>
        <w:pStyle w:val="Compact"/>
      </w:pPr>
      <w:r>
        <w:t xml:space="preserve">Colegios de Profesores Madrid (Teacher Association)</w:t>
      </w:r>
    </w:p>
    <w:p>
      <w:pPr>
        <w:numPr>
          <w:ilvl w:val="1"/>
          <w:numId w:val="1003"/>
        </w:numPr>
        <w:pStyle w:val="Compact"/>
      </w:pPr>
      <w:r>
        <w:t xml:space="preserve">Instituto Nacional de Estadística (INE) data partnerships</w:t>
      </w:r>
    </w:p>
    <w:p>
      <w:pPr>
        <w:numPr>
          <w:ilvl w:val="0"/>
          <w:numId w:val="1002"/>
        </w:numPr>
        <w:pStyle w:val="Compact"/>
      </w:pPr>
      <w:r>
        <w:rPr>
          <w:bCs/>
          <w:b/>
        </w:rPr>
        <w:t xml:space="preserve">Pricing Model Innovation:</w:t>
      </w:r>
      <w:r>
        <w:t xml:space="preserve"> </w:t>
      </w:r>
      <w:r>
        <w:t xml:space="preserve">Introduced "Pay-per-Student" tiered pricing for Madrid public schools, reducing entry barriers by 38% compared to national average.</w:t>
      </w:r>
    </w:p>
    <w:bookmarkEnd w:id="24"/>
    <w:bookmarkStart w:id="25" w:name="Xcb65215e998fffef5ec601894a81790da762d81"/>
    <w:p>
      <w:pPr>
        <w:pStyle w:val="Heading2"/>
      </w:pPr>
      <w:r>
        <w:t xml:space="preserve">VI. Challenges and Opportunities in Spain Madrid Market</w:t>
      </w:r>
    </w:p>
    <w:p>
      <w:pPr>
        <w:pStyle w:val="FirstParagraph"/>
      </w:pPr>
      <w:r>
        <w:t xml:space="preserve">While growth is robust, two critical challenges require attention:</w:t>
      </w:r>
    </w:p>
    <w:p>
      <w:pPr>
        <w:pStyle w:val="BodyText"/>
      </w:pPr>
      <w:r>
        <w:rPr>
          <w:bCs/>
          <w:b/>
        </w:rPr>
        <w:t xml:space="preserve">Challenge 1: Legacy System Integration</w:t>
      </w:r>
    </w:p>
    <w:p>
      <w:pPr>
        <w:pStyle w:val="BodyText"/>
      </w:pPr>
      <w:r>
        <w:t xml:space="preserve">Many Madrid schools use outdated LMS platforms (e.g., Moodle versions 3.0+). Our implementation team has developed a specialized Madrid integration module that reduces onboarding time by 62% – currently deployed in 87% of new contracts.</w:t>
      </w:r>
    </w:p>
    <w:p>
      <w:pPr>
        <w:pStyle w:val="BodyText"/>
      </w:pPr>
      <w:r>
        <w:rPr>
          <w:bCs/>
          <w:b/>
        </w:rPr>
        <w:t xml:space="preserve">Challenge 2: Teacher Adoption Resistance</w:t>
      </w:r>
    </w:p>
    <w:p>
      <w:pPr>
        <w:pStyle w:val="BodyText"/>
      </w:pPr>
      <w:r>
        <w:t xml:space="preserve">Initial skepticism from Madrid educators (noted in pilot programs at IES Los Ángeles) was overcome through:</w:t>
      </w:r>
    </w:p>
    <w:p>
      <w:pPr>
        <w:numPr>
          <w:ilvl w:val="0"/>
          <w:numId w:val="1004"/>
        </w:numPr>
        <w:pStyle w:val="Compact"/>
      </w:pPr>
      <w:r>
        <w:t xml:space="preserve">Dedicated "Math Educator Champions" program featuring respected Madrid-based math teachers</w:t>
      </w:r>
    </w:p>
    <w:p>
      <w:pPr>
        <w:numPr>
          <w:ilvl w:val="0"/>
          <w:numId w:val="1004"/>
        </w:numPr>
        <w:pStyle w:val="Compact"/>
      </w:pPr>
      <w:r>
        <w:t xml:space="preserve">Localized workshops held at Universidad Autónoma de Madrid campus</w:t>
      </w:r>
    </w:p>
    <w:p>
      <w:pPr>
        <w:numPr>
          <w:ilvl w:val="0"/>
          <w:numId w:val="1004"/>
        </w:numPr>
        <w:pStyle w:val="Compact"/>
      </w:pPr>
      <w:r>
        <w:t xml:space="preserve">Real-time analytics showing improved student outcomes (Madrid pilot schools saw 24% average grade improvement)</w:t>
      </w:r>
    </w:p>
    <w:bookmarkEnd w:id="25"/>
    <w:bookmarkStart w:id="26" w:name="Xa58738bb2cd9e4f2cb1b1357d5f6b282b24af71"/>
    <w:p>
      <w:pPr>
        <w:pStyle w:val="Heading2"/>
      </w:pPr>
      <w:r>
        <w:t xml:space="preserve">VII. Q4 Forecast and Growth Initiatives for Spain Madrid</w:t>
      </w:r>
    </w:p>
    <w:p>
      <w:pPr>
        <w:pStyle w:val="FirstParagraph"/>
      </w:pPr>
      <w:r>
        <w:t xml:space="preserve">Based on current momentum, we project:</w:t>
      </w:r>
    </w:p>
    <w:p>
      <w:pPr>
        <w:numPr>
          <w:ilvl w:val="0"/>
          <w:numId w:val="1005"/>
        </w:numPr>
        <w:pStyle w:val="Compact"/>
      </w:pPr>
      <w:r>
        <w:t xml:space="preserve">38% revenue growth in Madrid for Q4 2023 (€2.3M+)</w:t>
      </w:r>
    </w:p>
    <w:p>
      <w:pPr>
        <w:numPr>
          <w:ilvl w:val="0"/>
          <w:numId w:val="1005"/>
        </w:numPr>
        <w:pStyle w:val="Compact"/>
      </w:pPr>
      <w:r>
        <w:t xml:space="preserve">Entry into 15 new public schools across Madrid province</w:t>
      </w:r>
    </w:p>
    <w:p>
      <w:pPr>
        <w:numPr>
          <w:ilvl w:val="0"/>
          <w:numId w:val="1005"/>
        </w:numPr>
        <w:pStyle w:val="Compact"/>
      </w:pPr>
      <w:r>
        <w:t xml:space="preserve">Launch of "Madrid Math Ambassador" program to train 500 local educators by Q2 2024</w:t>
      </w:r>
    </w:p>
    <w:p>
      <w:pPr>
        <w:pStyle w:val="FirstParagraph"/>
      </w:pPr>
      <w:r>
        <w:rPr>
          <w:bCs/>
          <w:b/>
        </w:rPr>
        <w:t xml:space="preserve">The strategic focus remains on positioning our mathematics education technology as the solution to Madrid's educator shortage crisis – not selling "Mathematician" personnel, but enabling existing teachers through intelligent tools.</w:t>
      </w:r>
      <w:r>
        <w:t xml:space="preserve"> </w:t>
      </w:r>
      <w:r>
        <w:t xml:space="preserve">This alignment with regional educational priorities has made Madrid the most profitable market in Spain, outperforming national averages by 2.1x.</w:t>
      </w:r>
    </w:p>
    <w:bookmarkEnd w:id="26"/>
    <w:bookmarkStart w:id="27" w:name="viii.-conclusion"/>
    <w:p>
      <w:pPr>
        <w:pStyle w:val="Heading2"/>
      </w:pPr>
      <w:r>
        <w:t xml:space="preserve">VIII. Conclusion</w:t>
      </w:r>
    </w:p>
    <w:p>
      <w:pPr>
        <w:pStyle w:val="FirstParagraph"/>
      </w:pPr>
      <w:r>
        <w:t xml:space="preserve">This Sales Report confirms that Madrid's education market demands technology-driven math solutions, not personnel sales. By reframing our value proposition around addressing the critical shortage of qualified mathematics educators through scalable platforms, we've achieved exceptional traction in Spain's most strategic educational market. The Madrid region has become our flagship example for how to localize edtech solutions within Spanish academic frameworks.</w:t>
      </w:r>
    </w:p>
    <w:p>
      <w:pPr>
        <w:pStyle w:val="BodyText"/>
      </w:pPr>
      <w:r>
        <w:t xml:space="preserve">Recommendation: Allocate 40% of 2024 R&amp;D budget toward Madrid-specific features including:</w:t>
      </w:r>
    </w:p>
    <w:p>
      <w:pPr>
        <w:numPr>
          <w:ilvl w:val="0"/>
          <w:numId w:val="1006"/>
        </w:numPr>
        <w:pStyle w:val="Compact"/>
      </w:pPr>
      <w:r>
        <w:t xml:space="preserve">Integration with Madrid's regional student data system (SIS)</w:t>
      </w:r>
    </w:p>
    <w:p>
      <w:pPr>
        <w:numPr>
          <w:ilvl w:val="0"/>
          <w:numId w:val="1006"/>
        </w:numPr>
        <w:pStyle w:val="Compact"/>
      </w:pPr>
      <w:r>
        <w:t xml:space="preserve">Spanish Civil War-era math history content for cultural context</w:t>
      </w:r>
    </w:p>
    <w:p>
      <w:pPr>
        <w:numPr>
          <w:ilvl w:val="0"/>
          <w:numId w:val="1006"/>
        </w:numPr>
        <w:pStyle w:val="Compact"/>
      </w:pPr>
      <w:r>
        <w:t xml:space="preserve">School calendar alignment for Madrid's unique academic year structure</w:t>
      </w:r>
    </w:p>
    <w:p>
      <w:pPr>
        <w:pStyle w:val="FirstParagraph"/>
      </w:pPr>
      <w:r>
        <w:rPr>
          <w:bCs/>
          <w:b/>
        </w:rPr>
        <w:t xml:space="preserve">Final Note:</w:t>
      </w:r>
      <w:r>
        <w:t xml:space="preserve"> </w:t>
      </w:r>
      <w:r>
        <w:t xml:space="preserve">This report emphasizes that while "Mathematician" is a vital profession in Spain Madrid's education ecosystem, our sales success stems from empowering those professionals through technology – not selling the role itself. The data clearly shows this approach resonates with Madrid's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Education Sales Report: Spain Madrid Market Analysis</dc:title>
  <dc:creator/>
  <dc:language>en</dc:language>
  <cp:keywords/>
  <dcterms:created xsi:type="dcterms:W3CDTF">2025-12-11T02:07:01Z</dcterms:created>
  <dcterms:modified xsi:type="dcterms:W3CDTF">2025-12-11T02:07:01Z</dcterms:modified>
</cp:coreProperties>
</file>

<file path=docProps/custom.xml><?xml version="1.0" encoding="utf-8"?>
<Properties xmlns="http://schemas.openxmlformats.org/officeDocument/2006/custom-properties" xmlns:vt="http://schemas.openxmlformats.org/officeDocument/2006/docPropsVTypes"/>
</file>