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Solutions</w:t>
      </w:r>
      <w:r>
        <w:t xml:space="preserve"> </w:t>
      </w:r>
      <w:r>
        <w:t xml:space="preserve">Limited</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Market</w:t>
      </w:r>
    </w:p>
    <w:bookmarkStart w:id="30" w:name="X147acb52b19915a902b310051c78cbcae998d63"/>
    <w:p>
      <w:pPr>
        <w:pStyle w:val="Heading1"/>
      </w:pPr>
      <w:r>
        <w:t xml:space="preserve">SALES REPORT</w:t>
      </w:r>
      <w:r>
        <w:br/>
      </w:r>
      <w:r>
        <w:t xml:space="preserve">Mathematician Solutions Limited - Dar es Salaam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Mathematician Solutions Limited</w:t>
      </w:r>
    </w:p>
    <w:bookmarkStart w:id="20" w:name="executive-summary"/>
    <w:p>
      <w:pPr>
        <w:pStyle w:val="Heading2"/>
      </w:pPr>
      <w:r>
        <w:t xml:space="preserve">Executive Summary</w:t>
      </w:r>
    </w:p>
    <w:p>
      <w:pPr>
        <w:pStyle w:val="FirstParagraph"/>
      </w:pPr>
      <w:r>
        <w:t xml:space="preserve">This report details the sales performance of Mathematician Solutions Limited in Dar es Salaam, Tanzania, for Q3 2023. Despite challenging economic conditions in Tanzania's educational sector, our mathematics-focused solutions achieved a remarkable 18% year-over-year growth. The Dar es Salaam market—Tanzania's commercial capital and education hub—remains our most profitable region, contributing 67% of total national revenue. Our flagship product "MathPro" (an AI-driven math learning platform) demonstrated exceptional traction among secondary schools across the city, with a 42% increase in institutional subscriptions.</w:t>
      </w:r>
    </w:p>
    <w:bookmarkEnd w:id="20"/>
    <w:bookmarkStart w:id="21" w:name="market-context-strategic-importance"/>
    <w:p>
      <w:pPr>
        <w:pStyle w:val="Heading2"/>
      </w:pPr>
      <w:r>
        <w:t xml:space="preserve">Market Context &amp; Strategic Importance</w:t>
      </w:r>
    </w:p>
    <w:p>
      <w:pPr>
        <w:pStyle w:val="FirstParagraph"/>
      </w:pPr>
      <w:r>
        <w:t xml:space="preserve">As Tanzania's largest city and economic engine, Dar es Salaam represents a critical market for educational innovation. With over 35% of Tanzania's secondary schools located in the region, and government initiatives like the National Mathematics Education Policy (2021) prioritizing STEM skills, Mathematician Solutions has positioned itself as a strategic partner for academic transformation. The city's growing middle class and digital infrastructure—particularly the expansion of mobile internet penetration to 89%—have created unprecedented demand for accessible math education solutions.</w:t>
      </w:r>
    </w:p>
    <w:bookmarkEnd w:id="21"/>
    <w:bookmarkStart w:id="22" w:name="X474be9d28a92fb315d3239b3ee779b6eee0bd96"/>
    <w:p>
      <w:pPr>
        <w:pStyle w:val="Heading2"/>
      </w:pPr>
      <w:r>
        <w:t xml:space="preserve">Sales Performance Highlights (Dar es Salaam, Q3 2023)</w:t>
      </w:r>
    </w:p>
    <w:p>
      <w:pPr>
        <w:pStyle w:val="FirstParagraph"/>
      </w:pPr>
      <w:r>
        <w:t xml:space="preserve">Product/Service</w:t>
      </w:r>
    </w:p>
    <w:p>
      <w:pPr>
        <w:pStyle w:val="BodyText"/>
      </w:pPr>
      <w:r>
        <w:t xml:space="preserve">Q3 2023 Units Sold</w:t>
      </w:r>
    </w:p>
    <w:p>
      <w:pPr>
        <w:pStyle w:val="BodyText"/>
      </w:pPr>
      <w:r>
        <w:t xml:space="preserve">Revenue (TZS)</w:t>
      </w:r>
    </w:p>
    <w:p>
      <w:pPr>
        <w:pStyle w:val="BodyText"/>
      </w:pPr>
      <w:r>
        <w:t xml:space="preserve">YoY Change</w:t>
      </w:r>
    </w:p>
    <w:p>
      <w:pPr>
        <w:pStyle w:val="BodyText"/>
      </w:pPr>
      <w:r>
        <w:t xml:space="preserve">Market Share in Dar es Salaam</w:t>
      </w:r>
    </w:p>
    <w:p>
      <w:pPr>
        <w:pStyle w:val="BodyText"/>
      </w:pPr>
      <w:r>
        <w:t xml:space="preserve">MathPro Institutional Licenses (Schools)</w:t>
      </w:r>
    </w:p>
    <w:p>
      <w:pPr>
        <w:pStyle w:val="BodyText"/>
      </w:pPr>
      <w:r>
        <w:t xml:space="preserve">127</w:t>
      </w:r>
    </w:p>
    <w:p>
      <w:pPr>
        <w:pStyle w:val="BodyText"/>
      </w:pPr>
      <w:r>
        <w:t xml:space="preserve">48,950,000</w:t>
      </w:r>
    </w:p>
    <w:p>
      <w:pPr>
        <w:pStyle w:val="BodyText"/>
      </w:pPr>
      <w:r>
        <w:t xml:space="preserve">+42%</w:t>
      </w:r>
    </w:p>
    <w:p>
      <w:pPr>
        <w:pStyle w:val="BodyText"/>
      </w:pPr>
      <w:r>
        <w:t xml:space="preserve">38%</w:t>
      </w:r>
    </w:p>
    <w:p>
      <w:pPr>
        <w:pStyle w:val="BodyText"/>
      </w:pPr>
      <w:r>
        <w:t xml:space="preserve">Total School Subscriptions (All Products)</w:t>
      </w:r>
    </w:p>
    <w:p>
      <w:pPr>
        <w:pStyle w:val="BodyText"/>
      </w:pPr>
      <w:r>
        <w:t xml:space="preserve">189</w:t>
      </w:r>
    </w:p>
    <w:p>
      <w:pPr>
        <w:pStyle w:val="BodyText"/>
      </w:pPr>
      <w:r>
        <w:t xml:space="preserve">62,100,000</w:t>
      </w:r>
    </w:p>
    <w:p>
      <w:pPr>
        <w:pStyle w:val="BodyText"/>
      </w:pPr>
      <w:r>
        <w:t xml:space="preserve">+32%</w:t>
      </w:r>
    </w:p>
    <w:p>
      <w:pPr>
        <w:pStyle w:val="BodyText"/>
      </w:pPr>
      <w:r>
        <w:t xml:space="preserve">45%</w:t>
      </w:r>
    </w:p>
    <w:p>
      <w:pPr>
        <w:pStyle w:val="BodyText"/>
      </w:pPr>
      <w:r>
        <w:t xml:space="preserve">MathPro Mobile App Subscriptions (Individuals)</w:t>
      </w:r>
    </w:p>
    <w:p>
      <w:pPr>
        <w:pStyle w:val="BodyText"/>
      </w:pPr>
      <w:r>
        <w:t xml:space="preserve">2,841</w:t>
      </w:r>
    </w:p>
    <w:p>
      <w:pPr>
        <w:pStyle w:val="BodyText"/>
      </w:pPr>
      <w:r>
        <w:t xml:space="preserve">17,050,000</w:t>
      </w:r>
    </w:p>
    <w:p>
      <w:pPr>
        <w:pStyle w:val="BodyText"/>
      </w:pPr>
      <w:r>
        <w:t xml:space="preserve">+63%</w:t>
      </w:r>
    </w:p>
    <w:p>
      <w:pPr>
        <w:pStyle w:val="BodyText"/>
      </w:pPr>
      <w:r>
        <w:t xml:space="preserve">28%</w:t>
      </w:r>
    </w:p>
    <w:p>
      <w:pPr>
        <w:pStyle w:val="BodyText"/>
      </w:pPr>
      <w:r>
        <w:rPr>
          <w:bCs/>
          <w:b/>
        </w:rPr>
        <w:t xml:space="preserve">Total Revenue (Dar es Salaam)</w:t>
      </w:r>
    </w:p>
    <w:p>
      <w:pPr>
        <w:pStyle w:val="BodyText"/>
      </w:pPr>
      <w:r>
        <w:rPr>
          <w:bCs/>
          <w:b/>
        </w:rPr>
        <w:t xml:space="preserve">200</w:t>
      </w:r>
    </w:p>
    <w:p>
      <w:pPr>
        <w:pStyle w:val="BodyText"/>
      </w:pPr>
      <w:r>
        <w:rPr>
          <w:bCs/>
          <w:b/>
        </w:rPr>
        <w:t xml:space="preserve">79,150,000</w:t>
      </w:r>
    </w:p>
    <w:p>
      <w:pPr>
        <w:pStyle w:val="BodyText"/>
      </w:pPr>
      <w:r>
        <w:rPr>
          <w:bCs/>
          <w:b/>
        </w:rPr>
        <w:t xml:space="preserve">+36%</w:t>
      </w:r>
    </w:p>
    <w:p>
      <w:pPr>
        <w:pStyle w:val="BodyText"/>
      </w:pPr>
      <w:r>
        <w:t xml:space="preserve">-</w:t>
      </w:r>
    </w:p>
    <w:p>
      <w:pPr>
        <w:pStyle w:val="BodyText"/>
      </w:pPr>
      <w:r>
        <w:rPr>
          <w:iCs/>
          <w:i/>
        </w:rPr>
        <w:t xml:space="preserve">Note: All figures converted to Tanzanian Shillings (TZS) at 2023 average exchange rate.</w:t>
      </w:r>
    </w:p>
    <w:bookmarkEnd w:id="22"/>
    <w:bookmarkStart w:id="23" w:name="dar-es-salaam-market-analysis"/>
    <w:p>
      <w:pPr>
        <w:pStyle w:val="Heading2"/>
      </w:pPr>
      <w:r>
        <w:t xml:space="preserve">Dar es Salaam Market Analysis</w:t>
      </w:r>
    </w:p>
    <w:p>
      <w:pPr>
        <w:pStyle w:val="FirstParagraph"/>
      </w:pPr>
      <w:r>
        <w:t xml:space="preserve">Our success in Tanzania's Dar es Salaam stems from hyper-localized market understanding. Unlike competitors offering generic solutions, Mathematician Solutions developed content aligned with Tanzania's national curriculum (Form 1-4 Mathematics syllabus). Key factors driving our performance:</w:t>
      </w:r>
    </w:p>
    <w:p>
      <w:pPr>
        <w:numPr>
          <w:ilvl w:val="0"/>
          <w:numId w:val="1001"/>
        </w:numPr>
        <w:pStyle w:val="Compact"/>
      </w:pPr>
      <w:r>
        <w:rPr>
          <w:bCs/>
          <w:b/>
        </w:rPr>
        <w:t xml:space="preserve">Government Collaboration:</w:t>
      </w:r>
      <w:r>
        <w:t xml:space="preserve"> </w:t>
      </w:r>
      <w:r>
        <w:t xml:space="preserve">Partnered with Dar es Salaam Education Authority to provide subsidized licenses for public schools (27 new agreements in Q3)</w:t>
      </w:r>
    </w:p>
    <w:p>
      <w:pPr>
        <w:numPr>
          <w:ilvl w:val="0"/>
          <w:numId w:val="1001"/>
        </w:numPr>
        <w:pStyle w:val="Compact"/>
      </w:pPr>
      <w:r>
        <w:rPr>
          <w:bCs/>
          <w:b/>
        </w:rPr>
        <w:t xml:space="preserve">Digital Infrastructure Leverage:</w:t>
      </w:r>
      <w:r>
        <w:t xml:space="preserve"> </w:t>
      </w:r>
      <w:r>
        <w:t xml:space="preserve">Optimized MathPro for low-bandwidth environments, critical in areas with inconsistent internet connectivity</w:t>
      </w:r>
    </w:p>
    <w:p>
      <w:pPr>
        <w:numPr>
          <w:ilvl w:val="0"/>
          <w:numId w:val="1001"/>
        </w:numPr>
        <w:pStyle w:val="Compact"/>
      </w:pPr>
      <w:r>
        <w:rPr>
          <w:bCs/>
          <w:b/>
        </w:rPr>
        <w:t xml:space="preserve">Cultural Relevance:</w:t>
      </w:r>
      <w:r>
        <w:t xml:space="preserve"> </w:t>
      </w:r>
      <w:r>
        <w:t xml:space="preserve">Localized examples using Tanzanian contexts (e.g., "Calculating maize yield in Mwanza" instead of generic agriculture cases)</w:t>
      </w:r>
    </w:p>
    <w:p>
      <w:pPr>
        <w:numPr>
          <w:ilvl w:val="0"/>
          <w:numId w:val="1001"/>
        </w:numPr>
        <w:pStyle w:val="Compact"/>
      </w:pPr>
      <w:r>
        <w:rPr>
          <w:bCs/>
          <w:b/>
        </w:rPr>
        <w:t xml:space="preserve">Community Trust:</w:t>
      </w:r>
      <w:r>
        <w:t xml:space="preserve"> </w:t>
      </w:r>
      <w:r>
        <w:t xml:space="preserve">Certified by Tanzania Commission for Universities as an educational technology provider</w:t>
      </w:r>
    </w:p>
    <w:bookmarkEnd w:id="23"/>
    <w:bookmarkStart w:id="24" w:name="key-challenges-in-dar-es-salaam"/>
    <w:p>
      <w:pPr>
        <w:pStyle w:val="Heading2"/>
      </w:pPr>
      <w:r>
        <w:t xml:space="preserve">Key Challenges in Dar es Salaam</w:t>
      </w:r>
    </w:p>
    <w:p>
      <w:pPr>
        <w:pStyle w:val="FirstParagraph"/>
      </w:pPr>
      <w:r>
        <w:t xml:space="preserve">Despite growth, we encountered significant barriers specific to Tanzania's market:</w:t>
      </w:r>
    </w:p>
    <w:p>
      <w:pPr>
        <w:numPr>
          <w:ilvl w:val="0"/>
          <w:numId w:val="1002"/>
        </w:numPr>
        <w:pStyle w:val="Compact"/>
      </w:pPr>
      <w:r>
        <w:rPr>
          <w:bCs/>
          <w:b/>
        </w:rPr>
        <w:t xml:space="preserve">Infrastructure Gaps:</w:t>
      </w:r>
      <w:r>
        <w:t xml:space="preserve"> </w:t>
      </w:r>
      <w:r>
        <w:t xml:space="preserve">43% of schools in Dar es Salaam's peri-urban areas lack reliable electricity, requiring our team to deploy offline MathPro modules via USB drives</w:t>
      </w:r>
    </w:p>
    <w:p>
      <w:pPr>
        <w:numPr>
          <w:ilvl w:val="0"/>
          <w:numId w:val="1002"/>
        </w:numPr>
        <w:pStyle w:val="Compact"/>
      </w:pPr>
      <w:r>
        <w:rPr>
          <w:bCs/>
          <w:b/>
        </w:rPr>
        <w:t xml:space="preserve">Budget Constraints:</w:t>
      </w:r>
      <w:r>
        <w:t xml:space="preserve"> </w:t>
      </w:r>
      <w:r>
        <w:t xml:space="preserve">Government education budgets face 15% annual inflation, forcing us to introduce tiered pricing (e.g., "Basic" package at TZS 250,000/yr for small schools)</w:t>
      </w:r>
    </w:p>
    <w:p>
      <w:pPr>
        <w:numPr>
          <w:ilvl w:val="0"/>
          <w:numId w:val="1002"/>
        </w:numPr>
        <w:pStyle w:val="Compact"/>
      </w:pPr>
      <w:r>
        <w:rPr>
          <w:bCs/>
          <w:b/>
        </w:rPr>
        <w:t xml:space="preserve">Competition:</w:t>
      </w:r>
      <w:r>
        <w:t xml:space="preserve"> </w:t>
      </w:r>
      <w:r>
        <w:t xml:space="preserve">Local competitors like "Mwanza Math Hub" undercut prices by 22%, though we maintain superior content quality</w:t>
      </w:r>
    </w:p>
    <w:bookmarkEnd w:id="24"/>
    <w:bookmarkStart w:id="28" w:name="Xa624c926e94ba098b59b7091c5efe4c0ff170ec"/>
    <w:p>
      <w:pPr>
        <w:pStyle w:val="Heading2"/>
      </w:pPr>
      <w:r>
        <w:t xml:space="preserve">Strategic Recommendations for Tanzania Dar es Salaam</w:t>
      </w:r>
    </w:p>
    <w:p>
      <w:pPr>
        <w:pStyle w:val="FirstParagraph"/>
      </w:pPr>
      <w:r>
        <w:t xml:space="preserve">Based on Q3 insights, we propose immediate actions to capitalize on Tanzania's educational potential:</w:t>
      </w:r>
    </w:p>
    <w:bookmarkStart w:id="25" w:name="priority-recommendation-1"/>
    <w:p>
      <w:pPr>
        <w:pStyle w:val="Heading3"/>
      </w:pPr>
      <w:r>
        <w:t xml:space="preserve">Priority Recommendation 1</w:t>
      </w:r>
    </w:p>
    <w:p>
      <w:pPr>
        <w:pStyle w:val="FirstParagraph"/>
      </w:pPr>
      <w:r>
        <w:rPr>
          <w:bCs/>
          <w:b/>
        </w:rPr>
        <w:t xml:space="preserve">Expand Solar-Powered Learning Kits:</w:t>
      </w:r>
      <w:r>
        <w:t xml:space="preserve"> </w:t>
      </w:r>
      <w:r>
        <w:t xml:space="preserve">Develop ruggedized offline MathPro kits with solar-charged tablets for schools in Mkuranga and Kigamboni districts. Estimated investment: TZS 45M. Projected ROI: 210% within 18 months through government procurement contracts.</w:t>
      </w:r>
    </w:p>
    <w:bookmarkEnd w:id="25"/>
    <w:bookmarkStart w:id="26" w:name="priority-recommendation-2"/>
    <w:p>
      <w:pPr>
        <w:pStyle w:val="Heading3"/>
      </w:pPr>
      <w:r>
        <w:t xml:space="preserve">Priority Recommendation 2</w:t>
      </w:r>
    </w:p>
    <w:p>
      <w:pPr>
        <w:pStyle w:val="FirstParagraph"/>
      </w:pPr>
      <w:r>
        <w:rPr>
          <w:bCs/>
          <w:b/>
        </w:rPr>
        <w:t xml:space="preserve">Government Partnership Expansion:</w:t>
      </w:r>
      <w:r>
        <w:t xml:space="preserve"> </w:t>
      </w:r>
      <w:r>
        <w:t xml:space="preserve">Negotiate a MoU with Dar es Salaam City Council to integrate MathPro into the "Digital Learning Centers" initiative (15 new centers planned for 2024). Target: Secure 3-year contract covering 40 schools at TZS 6.7M/yr.</w:t>
      </w:r>
    </w:p>
    <w:bookmarkEnd w:id="26"/>
    <w:bookmarkStart w:id="27" w:name="priority-recommendation-3"/>
    <w:p>
      <w:pPr>
        <w:pStyle w:val="Heading3"/>
      </w:pPr>
      <w:r>
        <w:t xml:space="preserve">Priority Recommendation 3</w:t>
      </w:r>
    </w:p>
    <w:p>
      <w:pPr>
        <w:pStyle w:val="FirstParagraph"/>
      </w:pPr>
      <w:r>
        <w:rPr>
          <w:bCs/>
          <w:b/>
        </w:rPr>
        <w:t xml:space="preserve">Local Talent Development:</w:t>
      </w:r>
      <w:r>
        <w:t xml:space="preserve"> </w:t>
      </w:r>
      <w:r>
        <w:t xml:space="preserve">Launch "Mathematician Ambassadors" program training 15 Tanzanian educators as certified MathPro consultants. Addresses skill gap while building brand trust (expected to increase school retention by 19%).</w:t>
      </w:r>
    </w:p>
    <w:bookmarkEnd w:id="27"/>
    <w:bookmarkEnd w:id="28"/>
    <w:bookmarkStart w:id="29" w:name="conclusion"/>
    <w:p>
      <w:pPr>
        <w:pStyle w:val="Heading2"/>
      </w:pPr>
      <w:r>
        <w:t xml:space="preserve">Conclusion</w:t>
      </w:r>
    </w:p>
    <w:p>
      <w:pPr>
        <w:pStyle w:val="FirstParagraph"/>
      </w:pPr>
      <w:r>
        <w:t xml:space="preserve">Mathematician Solutions Limited has cemented its position as Dar es Salaam's leading mathematics education provider through deep market understanding and culturally responsive innovation. The Q3 results—especially the 42% institutional growth—validate our strategy of aligning with Tanzania's educational priorities while overcoming local infrastructure challenges. As the Tanzanian government accelerates STEM investment under Vision 2025, Dar es Salaam remains our strategic flagship city for scaling impact across East Africa.</w:t>
      </w:r>
    </w:p>
    <w:p>
      <w:pPr>
        <w:pStyle w:val="BodyText"/>
      </w:pPr>
      <w:r>
        <w:t xml:space="preserve">Looking ahead, we recommend doubling down on Tanzania-specific adaptations: developing Swahili-language math content modules (currently at 38% completion), and partnering with local universities like the University of Dar es Salaam to co-create advanced curriculum tools. These initiatives will position Mathematician Solutions not just as a sales success in Tanzania, but as an essential catalyst for mathematical literacy across the region.</w:t>
      </w:r>
    </w:p>
    <w:p>
      <w:pPr>
        <w:pStyle w:val="BodyText"/>
      </w:pPr>
      <w:r>
        <w:rPr>
          <w:bCs/>
          <w:b/>
        </w:rPr>
        <w:t xml:space="preserve">Prepared by:</w:t>
      </w:r>
      <w:r>
        <w:br/>
      </w:r>
      <w:r>
        <w:t xml:space="preserve">Regional Sales Director, East Africa</w:t>
      </w:r>
      <w:r>
        <w:br/>
      </w:r>
      <w:r>
        <w:t xml:space="preserve">Mathematician Solutions Limited</w:t>
      </w:r>
    </w:p>
    <w:p>
      <w:pPr>
        <w:pStyle w:val="BodyText"/>
      </w:pPr>
      <w:r>
        <w:rPr>
          <w:bCs/>
          <w:b/>
        </w:rPr>
        <w:t xml:space="preserve">Key Metric Spotlight:</w:t>
      </w:r>
      <w:r>
        <w:t xml:space="preserve"> </w:t>
      </w:r>
      <w:r>
        <w:t xml:space="preserve">MathPro's success in Dar es Salaam is directly linked to Tanzania's national math proficiency targets (currently at 57% pass rate). Our schools report average math scores rising by 24% after implementing the platform—exceeding Ministry of Education benchmarks by 15 percentage points.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Solutions Limited - Dar es Salaam Market</dc:title>
  <dc:creator/>
  <dc:language>en</dc:language>
  <cp:keywords/>
  <dcterms:created xsi:type="dcterms:W3CDTF">2026-07-23T23:17:32Z</dcterms:created>
  <dcterms:modified xsi:type="dcterms:W3CDTF">2026-07-23T23:17:32Z</dcterms:modified>
</cp:coreProperties>
</file>

<file path=docProps/custom.xml><?xml version="1.0" encoding="utf-8"?>
<Properties xmlns="http://schemas.openxmlformats.org/officeDocument/2006/custom-properties" xmlns:vt="http://schemas.openxmlformats.org/officeDocument/2006/docPropsVTypes"/>
</file>