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Kampala</w:t>
      </w:r>
      <w:r>
        <w:t xml:space="preserve"> </w:t>
      </w:r>
      <w:r>
        <w:t xml:space="preserve">Market</w:t>
      </w:r>
      <w:r>
        <w:t xml:space="preserve"> </w:t>
      </w:r>
      <w:r>
        <w:t xml:space="preserve">Performance</w:t>
      </w:r>
    </w:p>
    <w:bookmarkStart w:id="28" w:name="X83db2ed84273a83bf97ef0d33bec2b6666f3caa"/>
    <w:p>
      <w:pPr>
        <w:pStyle w:val="Heading1"/>
      </w:pPr>
      <w:r>
        <w:t xml:space="preserve">Sales Report: Mathematician Solutions in Kampala, Uganda (Q1 2024)</w:t>
      </w:r>
    </w:p>
    <w:bookmarkStart w:id="20" w:name="executive-summary"/>
    <w:p>
      <w:pPr>
        <w:pStyle w:val="Heading2"/>
      </w:pPr>
      <w:r>
        <w:t xml:space="preserve">Executive Summary</w:t>
      </w:r>
    </w:p>
    <w:p>
      <w:pPr>
        <w:pStyle w:val="FirstParagraph"/>
      </w:pPr>
      <w:r>
        <w:t xml:space="preserve">This report details the sales performance of Mathematician Solutions Limited—a leading edtech provider specializing in AI-driven mathematics education tools—across Kampala, Uganda during the first quarter of 2024. As Uganda's education sector accelerates digital transformation, Mathematician has established itself as a pivotal player in bridging mathematical literacy gaps for students and educators. This report confirms that our strategic focus on Kampala’s unique educational landscape has yielded significant growth, with a 37% month-over-month sales increase and penetration into 42 schools across the city. The data underscores Mathematician's alignment with Uganda's National Education Modernization Plan, positioning us for regional expansion.</w:t>
      </w:r>
    </w:p>
    <w:bookmarkEnd w:id="20"/>
    <w:bookmarkStart w:id="21" w:name="market-context-why-kampala-matters"/>
    <w:p>
      <w:pPr>
        <w:pStyle w:val="Heading2"/>
      </w:pPr>
      <w:r>
        <w:t xml:space="preserve">Market Context: Why Kampala Matters</w:t>
      </w:r>
    </w:p>
    <w:p>
      <w:pPr>
        <w:pStyle w:val="FirstParagraph"/>
      </w:pPr>
      <w:r>
        <w:t xml:space="preserve">Kampala, Uganda’s economic hub housing over 15 million residents and 70% of the country’s schools, represents a critical market for Mathematician. The Ugandan Ministry of Education reports that only 34% of secondary students achieve basic math proficiency—a gap Mathematician directly addresses through localized digital solutions. With Kampala's government prioritizing STEM education funding (increased by 22% in FY2023/24), our product suite—featuring voice-enabled math tutors for local dialects and offline-accessible lesson modules—resonates with teachers, parents, and policymakers seeking scalable interventions.</w:t>
      </w:r>
    </w:p>
    <w:bookmarkEnd w:id="21"/>
    <w:bookmarkStart w:id="22" w:name="q1-sales-performance-key-metrics"/>
    <w:p>
      <w:pPr>
        <w:pStyle w:val="Heading2"/>
      </w:pPr>
      <w:r>
        <w:t xml:space="preserve">Q1 Sales Performance: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Q1 2024</w:t>
            </w:r>
          </w:p>
        </w:tc>
        <w:tc>
          <w:tcPr/>
          <w:p>
            <w:pPr>
              <w:pStyle w:val="Compact"/>
              <w:jc w:val="left"/>
            </w:pPr>
            <w:r>
              <w:t xml:space="preserve">% Growth vs Q4 2023</w:t>
            </w:r>
          </w:p>
        </w:tc>
      </w:tr>
      <w:tr>
        <w:tc>
          <w:tcPr/>
          <w:p>
            <w:pPr>
              <w:pStyle w:val="Compact"/>
              <w:jc w:val="left"/>
            </w:pPr>
            <w:r>
              <w:t xml:space="preserve">Total Schools Acquired (Kampala)</w:t>
            </w:r>
          </w:p>
        </w:tc>
        <w:tc>
          <w:tcPr/>
          <w:p>
            <w:pPr>
              <w:pStyle w:val="Compact"/>
              <w:jc w:val="left"/>
            </w:pPr>
            <w:r>
              <w:t xml:space="preserve">42</w:t>
            </w:r>
          </w:p>
        </w:tc>
        <w:tc>
          <w:tcPr/>
          <w:p>
            <w:pPr>
              <w:pStyle w:val="Compact"/>
              <w:jc w:val="left"/>
            </w:pPr>
            <w:r>
              <w:t xml:space="preserve">37%</w:t>
            </w:r>
          </w:p>
        </w:tc>
      </w:tr>
      <w:tr>
        <w:tc>
          <w:tcPr/>
          <w:p>
            <w:pPr>
              <w:pStyle w:val="Compact"/>
              <w:jc w:val="left"/>
            </w:pPr>
            <w:r>
              <w:t xml:space="preserve">Revenue Generated</w:t>
            </w:r>
          </w:p>
        </w:tc>
        <w:tc>
          <w:tcPr/>
          <w:p>
            <w:pPr>
              <w:pStyle w:val="Compact"/>
              <w:jc w:val="left"/>
            </w:pPr>
            <w:r>
              <w:t xml:space="preserve">UGX 18.5M (~$5,000 USD)</w:t>
            </w:r>
          </w:p>
        </w:tc>
        <w:tc>
          <w:tcPr/>
          <w:p>
            <w:pPr>
              <w:pStyle w:val="Compact"/>
              <w:jc w:val="left"/>
            </w:pPr>
            <w:r>
              <w:t xml:space="preserve">+48%</w:t>
            </w:r>
          </w:p>
        </w:tc>
      </w:tr>
      <w:tr>
        <w:tc>
          <w:tcPr/>
          <w:p>
            <w:pPr>
              <w:pStyle w:val="Compact"/>
              <w:jc w:val="left"/>
            </w:pPr>
            <w:r>
              <w:t xml:space="preserve">New Parent Subscriptions</w:t>
            </w:r>
          </w:p>
        </w:tc>
        <w:tc>
          <w:tcPr/>
          <w:p>
            <w:pPr>
              <w:pStyle w:val="Compact"/>
              <w:jc w:val="left"/>
            </w:pPr>
            <w:r>
              <w:t xml:space="preserve">1,273</w:t>
            </w:r>
          </w:p>
        </w:tc>
        <w:tc>
          <w:tcPr/>
          <w:p>
            <w:pPr>
              <w:pStyle w:val="Compact"/>
              <w:jc w:val="left"/>
            </w:pPr>
            <w:r>
              <w:t xml:space="preserve">+62%</w:t>
            </w:r>
          </w:p>
        </w:tc>
      </w:tr>
      <w:tr>
        <w:tc>
          <w:tcPr/>
          <w:p>
            <w:pPr>
              <w:pStyle w:val="Compact"/>
              <w:jc w:val="left"/>
            </w:pPr>
            <w:r>
              <w:t xml:space="preserve">Government Partnership Contracts</w:t>
            </w:r>
          </w:p>
        </w:tc>
        <w:tc>
          <w:tcPr/>
          <w:p>
            <w:pPr>
              <w:pStyle w:val="Compact"/>
              <w:jc w:val="left"/>
            </w:pPr>
            <w:r>
              <w:t xml:space="preserve">3 (Kampala City Council)</w:t>
            </w:r>
          </w:p>
        </w:tc>
        <w:tc>
          <w:tcPr/>
          <w:p>
            <w:pPr>
              <w:pStyle w:val="Compact"/>
              <w:jc w:val="left"/>
            </w:pPr>
            <w:r>
              <w:t xml:space="preserve">+200%</w:t>
            </w:r>
          </w:p>
        </w:tc>
      </w:tr>
    </w:tbl>
    <w:bookmarkEnd w:id="22"/>
    <w:bookmarkStart w:id="23" w:name="strategic-sales-initiatives-in-kampala"/>
    <w:p>
      <w:pPr>
        <w:pStyle w:val="Heading2"/>
      </w:pPr>
      <w:r>
        <w:t xml:space="preserve">Strategic Sales Initiatives in Kampala</w:t>
      </w:r>
    </w:p>
    <w:p>
      <w:pPr>
        <w:pStyle w:val="FirstParagraph"/>
      </w:pPr>
      <w:r>
        <w:rPr>
          <w:bCs/>
          <w:b/>
        </w:rPr>
        <w:t xml:space="preserve">1. Community-Driven Pilot Programs:</w:t>
      </w:r>
      <w:r>
        <w:t xml:space="preserve"> </w:t>
      </w:r>
      <w:r>
        <w:t xml:space="preserve">Mathematician partnered with Kampala’s Makerere University Education Faculty to deploy free trial modules across 15 public schools in Kawempe and Nakasero. This initiative generated 89% teacher adoption rates and directly informed our localized curriculum alignment (e.g., integrating Ugandan exam formats like UCE Math into the platform).</w:t>
      </w:r>
    </w:p>
    <w:p>
      <w:pPr>
        <w:pStyle w:val="BodyText"/>
      </w:pPr>
      <w:r>
        <w:rPr>
          <w:bCs/>
          <w:b/>
        </w:rPr>
        <w:t xml:space="preserve">2. Mobile-First Accessibility:</w:t>
      </w:r>
      <w:r>
        <w:t xml:space="preserve"> </w:t>
      </w:r>
      <w:r>
        <w:t xml:space="preserve">Recognizing Kampala’s smartphone penetration (67% of households), we optimized Mathematician for low-bandwidth networks using USSD and SMS-based math drills. This approach attracted 58% of new users from rural satellite towns like Busiro, demonstrating our solution's relevance beyond city centers.</w:t>
      </w:r>
    </w:p>
    <w:p>
      <w:pPr>
        <w:pStyle w:val="BodyText"/>
      </w:pPr>
      <w:r>
        <w:rPr>
          <w:bCs/>
          <w:b/>
        </w:rPr>
        <w:t xml:space="preserve">3. Government Engagement:</w:t>
      </w:r>
      <w:r>
        <w:t xml:space="preserve"> </w:t>
      </w:r>
      <w:r>
        <w:t xml:space="preserve">Our sales team secured contracts with Kampala City Council for district-wide teacher training. At the Uganda Education Conference (Kampala, February 2024), Mathematician led a workshop attended by 120 officials, resulting in three new municipal agreements—representing Ugandan government’s first official adoption of AI math tools.</w:t>
      </w:r>
    </w:p>
    <w:bookmarkEnd w:id="23"/>
    <w:bookmarkStart w:id="24" w:name="customer-feedback-kampala-voices"/>
    <w:p>
      <w:pPr>
        <w:pStyle w:val="Heading2"/>
      </w:pPr>
      <w:r>
        <w:t xml:space="preserve">Customer Feedback: Kampala Voices</w:t>
      </w:r>
    </w:p>
    <w:p>
      <w:pPr>
        <w:pStyle w:val="BlockText"/>
      </w:pPr>
      <w:r>
        <w:t xml:space="preserve">"Mathematician transformed our Math department. Our students’ UCE pass rates rose 24% in three months after using the platform’s ‘Luganda voice tutorials.’ Now, even non-English-speaking kids grasp concepts." — Teacher at St. Mary’s College, Kampala</w:t>
      </w:r>
    </w:p>
    <w:p>
      <w:pPr>
        <w:pStyle w:val="BlockText"/>
      </w:pPr>
      <w:r>
        <w:t xml:space="preserve">"As a parent of two secondary students, I was skeptical about digital learning. But Mathematician’s offline mode (working during power outages!) made it accessible during Kampala's frequent blackouts." — Sarah Namakula, Nakivubo Resident</w:t>
      </w:r>
    </w:p>
    <w:bookmarkEnd w:id="24"/>
    <w:bookmarkStart w:id="25" w:name="challenges-and-adaptive-solutions"/>
    <w:p>
      <w:pPr>
        <w:pStyle w:val="Heading2"/>
      </w:pPr>
      <w:r>
        <w:t xml:space="preserve">Challenges and Adaptive Solutions</w:t>
      </w:r>
    </w:p>
    <w:p>
      <w:pPr>
        <w:pStyle w:val="FirstParagraph"/>
      </w:pPr>
      <w:r>
        <w:t xml:space="preserve">Early Q1 sales faced two key hurdles in Kampala:</w:t>
      </w:r>
    </w:p>
    <w:p>
      <w:pPr>
        <w:numPr>
          <w:ilvl w:val="0"/>
          <w:numId w:val="1001"/>
        </w:numPr>
        <w:pStyle w:val="Compact"/>
      </w:pPr>
      <w:r>
        <w:rPr>
          <w:bCs/>
          <w:b/>
        </w:rPr>
        <w:t xml:space="preserve">Data Cost Concerns:</w:t>
      </w:r>
      <w:r>
        <w:t xml:space="preserve"> </w:t>
      </w:r>
      <w:r>
        <w:t xml:space="preserve">68% of schools cited mobile data costs as a barrier. Mathematician responded by introducing free offline app downloads and partnering with MTN Uganda for subsidized data bundles.</w:t>
      </w:r>
    </w:p>
    <w:p>
      <w:pPr>
        <w:numPr>
          <w:ilvl w:val="0"/>
          <w:numId w:val="1001"/>
        </w:numPr>
        <w:pStyle w:val="Compact"/>
      </w:pPr>
      <w:r>
        <w:rPr>
          <w:bCs/>
          <w:b/>
        </w:rPr>
        <w:t xml:space="preserve">Cultural Relevance:</w:t>
      </w:r>
      <w:r>
        <w:t xml:space="preserve"> </w:t>
      </w:r>
      <w:r>
        <w:t xml:space="preserve">Initial English-only content alienated teachers. We rapidly localized content using Ugandan context (e.g., math problems featuring Kampala’s traffic patterns or Busia market transactions) and trained 18 local agents in Luganda and Lusoga dialects.</w:t>
      </w:r>
    </w:p>
    <w:bookmarkEnd w:id="25"/>
    <w:bookmarkStart w:id="26" w:name="financial-impact-and-future-outlook"/>
    <w:p>
      <w:pPr>
        <w:pStyle w:val="Heading2"/>
      </w:pPr>
      <w:r>
        <w:t xml:space="preserve">Financial Impact and Future Outlook</w:t>
      </w:r>
    </w:p>
    <w:p>
      <w:pPr>
        <w:pStyle w:val="FirstParagraph"/>
      </w:pPr>
      <w:r>
        <w:t xml:space="preserve">Mathematician’s Q1 revenue in Kampala exceeds projections by 33%, contributing to our company’s overall Ugandan sales growth of 41%. This success directly supports Uganda’s Vision 2040 goals for digital education. Looking ahead:</w:t>
      </w:r>
    </w:p>
    <w:p>
      <w:pPr>
        <w:numPr>
          <w:ilvl w:val="0"/>
          <w:numId w:val="1002"/>
        </w:numPr>
        <w:pStyle w:val="Compact"/>
      </w:pPr>
      <w:r>
        <w:rPr>
          <w:bCs/>
          <w:b/>
        </w:rPr>
        <w:t xml:space="preserve">Q2 Expansion:</w:t>
      </w:r>
      <w:r>
        <w:t xml:space="preserve"> </w:t>
      </w:r>
      <w:r>
        <w:t xml:space="preserve">Targeting all Kampala districts (current focus: Kawempe, Makindye, and Nakawa) with a new "Math Ambassador" program recruiting local teachers as sales representatives.</w:t>
      </w:r>
    </w:p>
    <w:p>
      <w:pPr>
        <w:numPr>
          <w:ilvl w:val="0"/>
          <w:numId w:val="1002"/>
        </w:numPr>
        <w:pStyle w:val="Compact"/>
      </w:pPr>
      <w:r>
        <w:rPr>
          <w:bCs/>
          <w:b/>
        </w:rPr>
        <w:t xml:space="preserve">Policy Alignment:</w:t>
      </w:r>
      <w:r>
        <w:t xml:space="preserve"> </w:t>
      </w:r>
      <w:r>
        <w:t xml:space="preserve">Collaborating with Uganda’s Ministry of Education to integrate Mathematician into the national STEM curriculum rollout—potentially unlocking 300+ schools by Q4 2024.</w:t>
      </w:r>
    </w:p>
    <w:p>
      <w:pPr>
        <w:numPr>
          <w:ilvl w:val="0"/>
          <w:numId w:val="1002"/>
        </w:numPr>
        <w:pStyle w:val="Compact"/>
      </w:pPr>
      <w:r>
        <w:rPr>
          <w:bCs/>
          <w:b/>
        </w:rPr>
        <w:t xml:space="preserve">Sustainability:</w:t>
      </w:r>
      <w:r>
        <w:t xml:space="preserve"> </w:t>
      </w:r>
      <w:r>
        <w:t xml:space="preserve">Launching a "Pay-What-You-Can" tier for low-income Kampala communities, supported by CSR partnerships with Ugandan corporations like MTN and Stanbic Bank.</w:t>
      </w:r>
    </w:p>
    <w:bookmarkEnd w:id="26"/>
    <w:bookmarkStart w:id="27" w:name="Xcef321f6b0e6eb217aa919cbd561f8042fc79bc"/>
    <w:p>
      <w:pPr>
        <w:pStyle w:val="Heading2"/>
      </w:pPr>
      <w:r>
        <w:t xml:space="preserve">Conclusion: Mathematics as a Catalyst for Kampala's Growth</w:t>
      </w:r>
    </w:p>
    <w:p>
      <w:pPr>
        <w:pStyle w:val="FirstParagraph"/>
      </w:pPr>
      <w:r>
        <w:t xml:space="preserve">The success of Mathematician Solutions in Kampala proves that localized edtech innovation aligns powerfully with Uganda’s development priorities. By centering our product on the realities of Kampala’s schools—addressing connectivity, language, and cultural context—we’ve not only achieved strong sales but also contributed to tangible educational outcomes. As one Ministry official noted at the February conference: "Mathematician isn’t just selling software; it’s building Uganda’s math future." With Q1 revenue growth outpacing market averages by 2.3x, we project Kampala to become our largest regional revenue driver by 2025, reinforcing Mathematician’s role as an essential partner in Uganda's digital education revolution.</w:t>
      </w:r>
    </w:p>
    <w:p>
      <w:pPr>
        <w:pStyle w:val="BodyText"/>
      </w:pPr>
      <w:r>
        <w:rPr>
          <w:bCs/>
          <w:b/>
        </w:rPr>
        <w:t xml:space="preserve">Prepared By:</w:t>
      </w:r>
      <w:r>
        <w:t xml:space="preserve"> </w:t>
      </w:r>
      <w:r>
        <w:t xml:space="preserve">Kampala Sales Operations Team |</w:t>
      </w:r>
      <w:r>
        <w:t xml:space="preserve"> </w:t>
      </w:r>
      <w:r>
        <w:rPr>
          <w:bCs/>
          <w:b/>
        </w:rPr>
        <w:t xml:space="preserve">Date:</w:t>
      </w:r>
      <w:r>
        <w:t xml:space="preserve"> </w:t>
      </w:r>
      <w:r>
        <w:t xml:space="preserve">April 15, 2024 |</w:t>
      </w:r>
      <w:r>
        <w:t xml:space="preserve"> </w:t>
      </w:r>
      <w:r>
        <w:rPr>
          <w:bCs/>
          <w:b/>
        </w:rPr>
        <w:t xml:space="preserve">Mathematician Solutions Limited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Kampala Market Performance</dc:title>
  <dc:creator/>
  <dc:language>en</dc:language>
  <cp:keywords/>
  <dcterms:created xsi:type="dcterms:W3CDTF">2026-07-21T15:49:11Z</dcterms:created>
  <dcterms:modified xsi:type="dcterms:W3CDTF">2026-07-21T15:49:11Z</dcterms:modified>
</cp:coreProperties>
</file>

<file path=docProps/custom.xml><?xml version="1.0" encoding="utf-8"?>
<Properties xmlns="http://schemas.openxmlformats.org/officeDocument/2006/custom-properties" xmlns:vt="http://schemas.openxmlformats.org/officeDocument/2006/docPropsVTypes"/>
</file>