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Performance</w:t>
      </w:r>
      <w:r>
        <w:t xml:space="preserve"> </w:t>
      </w:r>
      <w:r>
        <w:t xml:space="preserve">Report:</w:t>
      </w:r>
      <w:r>
        <w:t xml:space="preserve"> </w:t>
      </w:r>
      <w:r>
        <w:t xml:space="preserve">Birmingham</w:t>
      </w:r>
      <w:r>
        <w:t xml:space="preserve"> </w:t>
      </w:r>
      <w:r>
        <w:t xml:space="preserve">Market</w:t>
      </w:r>
    </w:p>
    <w:bookmarkStart w:id="29" w:name="Xa8ce737bcfd7cc4749fb914ca4cc66344aef849"/>
    <w:p>
      <w:pPr>
        <w:pStyle w:val="Heading1"/>
      </w:pPr>
      <w:r>
        <w:t xml:space="preserve">Annual Sales Performance Report: Strategic Impact of Mathematical Expertise in Birmingham, United Kingdom</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Purpose:</w:t>
      </w:r>
      <w:r>
        <w:t xml:space="preserve"> </w:t>
      </w:r>
      <w:r>
        <w:t xml:space="preserve">To document the transformative impact of specialized mathematical analysis on sales performance across Birmingham's commercial landscape</w:t>
      </w:r>
    </w:p>
    <w:bookmarkStart w:id="20" w:name="i.-executive-summary"/>
    <w:p>
      <w:pPr>
        <w:pStyle w:val="Heading2"/>
      </w:pPr>
      <w:r>
        <w:t xml:space="preserve">I. Executive Summary</w:t>
      </w:r>
    </w:p>
    <w:p>
      <w:pPr>
        <w:pStyle w:val="FirstParagraph"/>
      </w:pPr>
      <w:r>
        <w:t xml:space="preserve">This Sales Report details how strategic deployment of Mathematician talent within United Kingdom Birmingham has driven unprecedented revenue growth, customer acquisition efficiency, and market penetration. By embedding quantitative expertise into core sales operations, our Birmingham-based enterprise has achieved a 34% YoY increase in sales productivity while reducing customer acquisition costs by 28%. The integration of mathematical modeling—particularly in predictive analytics and optimization algorithms—has proven to be the cornerstone of our success in Birmingham's competitive commercial ecosystem. This document substantiates how mathematicians have become indispensable assets, transforming raw sales data into actionable growth engines for the United Kingdom market.</w:t>
      </w:r>
    </w:p>
    <w:bookmarkEnd w:id="20"/>
    <w:bookmarkStart w:id="21" w:name="X5e753a84b24db314c778d038ff4196f11231491"/>
    <w:p>
      <w:pPr>
        <w:pStyle w:val="Heading2"/>
      </w:pPr>
      <w:r>
        <w:t xml:space="preserve">II. Context: The Birmingham Market Imperative</w:t>
      </w:r>
    </w:p>
    <w:p>
      <w:pPr>
        <w:pStyle w:val="FirstParagraph"/>
      </w:pPr>
      <w:r>
        <w:t xml:space="preserve">Birmingham, as the United Kingdom's second-largest city and a major commercial hub within the West Midlands region, presents unique challenges requiring sophisticated sales intelligence. With over 35,000 businesses operating in its metro area and intense competition across retail, manufacturing, and professional services sectors, traditional sales approaches proved insufficient. Our Sales Report analysis reveals that companies lacking mathematical rigor in sales strategy experienced 18% lower conversion rates compared to data-driven competitors in Birmingham city center. This necessitated a paradigm shift—embedding Mathematician-led teams within our Birmingham operations to decode market complexity and unlock sustainable growth.</w:t>
      </w:r>
    </w:p>
    <w:bookmarkEnd w:id="21"/>
    <w:bookmarkStart w:id="22" w:name="Xe8e1b9063ca536290670ab594ab7200398dc75c"/>
    <w:p>
      <w:pPr>
        <w:pStyle w:val="Heading2"/>
      </w:pPr>
      <w:r>
        <w:t xml:space="preserve">III. Methodology: Integrating Mathematicians into Sales Operations</w:t>
      </w:r>
    </w:p>
    <w:p>
      <w:pPr>
        <w:pStyle w:val="FirstParagraph"/>
      </w:pPr>
      <w:r>
        <w:t xml:space="preserve">This report tracks 14 months of performance metrics following the strategic appointment of five senior Mathematicians within our Birmingham office. These professionals—specializing in statistical modeling, machine learning, and operational research—were integrated directly into sales teams rather than placed in isolated analytical roles. Key initiatives included:</w:t>
      </w:r>
    </w:p>
    <w:p>
      <w:pPr>
        <w:numPr>
          <w:ilvl w:val="0"/>
          <w:numId w:val="1001"/>
        </w:numPr>
        <w:pStyle w:val="Compact"/>
      </w:pPr>
      <w:r>
        <w:rPr>
          <w:bCs/>
          <w:b/>
        </w:rPr>
        <w:t xml:space="preserve">Customer Segmentation Models:</w:t>
      </w:r>
      <w:r>
        <w:t xml:space="preserve"> </w:t>
      </w:r>
      <w:r>
        <w:t xml:space="preserve">Developed clustering algorithms analyzing 2M+ customer touchpoints to identify high-value segments</w:t>
      </w:r>
    </w:p>
    <w:p>
      <w:pPr>
        <w:numPr>
          <w:ilvl w:val="0"/>
          <w:numId w:val="1001"/>
        </w:numPr>
        <w:pStyle w:val="Compact"/>
      </w:pPr>
      <w:r>
        <w:rPr>
          <w:bCs/>
          <w:b/>
        </w:rPr>
        <w:t xml:space="preserve">Predictive Sales Forecasting:</w:t>
      </w:r>
      <w:r>
        <w:t xml:space="preserve"> </w:t>
      </w:r>
      <w:r>
        <w:t xml:space="preserve">Created time-series models incorporating Birmingham-specific economic indicators (e.g., BIS manufacturing data, local event calendars)</w:t>
      </w:r>
    </w:p>
    <w:p>
      <w:pPr>
        <w:numPr>
          <w:ilvl w:val="0"/>
          <w:numId w:val="1001"/>
        </w:numPr>
        <w:pStyle w:val="Compact"/>
      </w:pPr>
      <w:r>
        <w:rPr>
          <w:bCs/>
          <w:b/>
        </w:rPr>
        <w:t xml:space="preserve">Optimization of Sales Resource Allocation:</w:t>
      </w:r>
      <w:r>
        <w:t xml:space="preserve"> </w:t>
      </w:r>
      <w:r>
        <w:t xml:space="preserve">Applied linear programming to deploy field sales teams across Birmingham's 10 boroughs based on predictive opportunity density</w:t>
      </w:r>
    </w:p>
    <w:bookmarkEnd w:id="22"/>
    <w:bookmarkStart w:id="23" w:name="Xba17d70c276830e83fcbd8f5576fea6aa5aefaa"/>
    <w:p>
      <w:pPr>
        <w:pStyle w:val="Heading2"/>
      </w:pPr>
      <w:r>
        <w:t xml:space="preserve">IV. Quantifiable Sales Impact (Birmingham Focus)</w:t>
      </w:r>
    </w:p>
    <w:p>
      <w:pPr>
        <w:pStyle w:val="FirstParagraph"/>
      </w:pPr>
      <w:r>
        <w:t xml:space="preserve">Performance Metric</w:t>
      </w:r>
    </w:p>
    <w:p>
      <w:pPr>
        <w:pStyle w:val="BodyText"/>
      </w:pPr>
      <w:r>
        <w:t xml:space="preserve">Pre-Mathematician (Q4 2021)</w:t>
      </w:r>
    </w:p>
    <w:p>
      <w:pPr>
        <w:pStyle w:val="BodyText"/>
      </w:pPr>
      <w:r>
        <w:t xml:space="preserve">Post-Mathematician (Q3 2023)</w:t>
      </w:r>
    </w:p>
    <w:p>
      <w:pPr>
        <w:pStyle w:val="BodyText"/>
      </w:pPr>
      <w:r>
        <w:t xml:space="preserve">Change</w:t>
      </w:r>
    </w:p>
    <w:p>
      <w:pPr>
        <w:pStyle w:val="BodyText"/>
      </w:pPr>
      <w:r>
        <w:t xml:space="preserve">Average Deal Size (Birmingham Market)</w:t>
      </w:r>
    </w:p>
    <w:p>
      <w:pPr>
        <w:pStyle w:val="BodyText"/>
      </w:pPr>
      <w:r>
        <w:t xml:space="preserve">£48,750</w:t>
      </w:r>
    </w:p>
    <w:p>
      <w:pPr>
        <w:pStyle w:val="BodyText"/>
      </w:pPr>
      <w:r>
        <w:t xml:space="preserve">£65,210</w:t>
      </w:r>
    </w:p>
    <w:p>
      <w:pPr>
        <w:pStyle w:val="BodyText"/>
      </w:pPr>
      <w:r>
        <w:t xml:space="preserve">+33.8%</w:t>
      </w:r>
    </w:p>
    <w:p>
      <w:pPr>
        <w:pStyle w:val="BodyText"/>
      </w:pPr>
      <w:r>
        <w:t xml:space="preserve">Sales Cycle Duration (Days)</w:t>
      </w:r>
    </w:p>
    <w:p>
      <w:pPr>
        <w:pStyle w:val="BodyText"/>
      </w:pPr>
      <w:r>
        <w:t xml:space="preserve">47.2</w:t>
      </w:r>
    </w:p>
    <w:p>
      <w:pPr>
        <w:pStyle w:val="BodyText"/>
      </w:pPr>
      <w:r>
        <w:t xml:space="preserve">31.5</w:t>
      </w:r>
    </w:p>
    <w:p>
      <w:pPr>
        <w:pStyle w:val="BodyText"/>
      </w:pPr>
      <w:r>
        <w:t xml:space="preserve">-33.2%</w:t>
      </w:r>
    </w:p>
    <w:p>
      <w:pPr>
        <w:pStyle w:val="BodyText"/>
      </w:pPr>
      <w:r>
        <w:t xml:space="preserve">New Customer Acquisition Rate (Birmingham)</w:t>
      </w:r>
    </w:p>
    <w:p>
      <w:pPr>
        <w:pStyle w:val="BodyText"/>
      </w:pPr>
      <w:r>
        <w:t xml:space="preserve">18.7%</w:t>
      </w:r>
    </w:p>
    <w:p>
      <w:pPr>
        <w:pStyle w:val="BodyText"/>
      </w:pPr>
      <w:r>
        <w:br/>
      </w:r>
    </w:p>
    <w:p>
      <w:pPr>
        <w:pStyle w:val="BodyText"/>
      </w:pPr>
      <w:r>
        <w:t xml:space="preserve">These figures represent a 41% improvement in Birmingham sales velocity compared to national averages. The Mathematician team's predictive models specifically identified untapped opportunities in Birmingham's emerging sectors—particularly automotive supply chains and digital service providers—where conversion rates exceeded market benchmarks by 29%.</w:t>
      </w:r>
    </w:p>
    <w:bookmarkEnd w:id="23"/>
    <w:bookmarkStart w:id="24" w:name="Xee5d70bb2f56a99641c43ad713592762cab4694"/>
    <w:p>
      <w:pPr>
        <w:pStyle w:val="Heading2"/>
      </w:pPr>
      <w:r>
        <w:t xml:space="preserve">V. Case Study: Automotive Supply Chain Transformation</w:t>
      </w:r>
    </w:p>
    <w:p>
      <w:pPr>
        <w:pStyle w:val="FirstParagraph"/>
      </w:pPr>
      <w:r>
        <w:t xml:space="preserve">A prime example of Mathematician-driven sales success occurred with our partnership with a leading Birmingham-based automotive component manufacturer. Traditional sales approaches had resulted in stagnant growth for three consecutive years despite expanding market demand. The Mathematician team analyzed 3 years of regional purchase data, identifying two critical patterns:</w:t>
      </w:r>
    </w:p>
    <w:p>
      <w:pPr>
        <w:numPr>
          <w:ilvl w:val="0"/>
          <w:numId w:val="1002"/>
        </w:numPr>
        <w:pStyle w:val="Compact"/>
      </w:pPr>
      <w:r>
        <w:t xml:space="preserve">Local suppliers experienced 72% higher conversion rates when presented with predictive maintenance cost models</w:t>
      </w:r>
    </w:p>
    <w:p>
      <w:pPr>
        <w:numPr>
          <w:ilvl w:val="0"/>
          <w:numId w:val="1002"/>
        </w:numPr>
        <w:pStyle w:val="Compact"/>
      </w:pPr>
      <w:r>
        <w:t xml:space="preserve">Birmingham factories in the East Midlands corridor demonstrated seasonality shifts tied to major car model launches</w:t>
      </w:r>
    </w:p>
    <w:p>
      <w:pPr>
        <w:pStyle w:val="FirstParagraph"/>
      </w:pPr>
      <w:r>
        <w:t xml:space="preserve">By developing a dynamic pricing algorithm calibrated to Birmingham's manufacturing calendar and deploying targeted analytics to sales representatives, the team achieved:</w:t>
      </w:r>
    </w:p>
    <w:p>
      <w:pPr>
        <w:numPr>
          <w:ilvl w:val="0"/>
          <w:numId w:val="1003"/>
        </w:numPr>
        <w:pStyle w:val="Compact"/>
      </w:pPr>
      <w:r>
        <w:t xml:space="preserve">120% increase in new contracts with Birmingham automotive clients</w:t>
      </w:r>
    </w:p>
    <w:p>
      <w:pPr>
        <w:numPr>
          <w:ilvl w:val="0"/>
          <w:numId w:val="1003"/>
        </w:numPr>
        <w:pStyle w:val="Compact"/>
      </w:pPr>
      <w:r>
        <w:t xml:space="preserve">37% reduction in sales cycle time for this sector</w:t>
      </w:r>
    </w:p>
    <w:p>
      <w:pPr>
        <w:numPr>
          <w:ilvl w:val="0"/>
          <w:numId w:val="1003"/>
        </w:numPr>
        <w:pStyle w:val="Compact"/>
      </w:pPr>
      <w:r>
        <w:t xml:space="preserve">£8.6M incremental revenue secured within 9 months</w:t>
      </w:r>
    </w:p>
    <w:bookmarkEnd w:id="24"/>
    <w:bookmarkStart w:id="25" w:name="X99c90f71bfc6f87c0981957d47dde635428e2a5"/>
    <w:p>
      <w:pPr>
        <w:pStyle w:val="Heading2"/>
      </w:pPr>
      <w:r>
        <w:t xml:space="preserve">VI. The Mathematician Advantage: Beyond Numbers</w:t>
      </w:r>
    </w:p>
    <w:p>
      <w:pPr>
        <w:pStyle w:val="FirstParagraph"/>
      </w:pPr>
      <w:r>
        <w:t xml:space="preserve">This Sales Report underscores that Mathematicians contribute far beyond statistical analysis—they reshape sales culture. In Birmingham, the Mathematician team implemented 'Data Literacy' workshops for 147 sales staff, transforming how teams interpret customer behavior. Key outcomes include:</w:t>
      </w:r>
    </w:p>
    <w:p>
      <w:pPr>
        <w:numPr>
          <w:ilvl w:val="0"/>
          <w:numId w:val="1004"/>
        </w:numPr>
        <w:pStyle w:val="Compact"/>
      </w:pPr>
      <w:r>
        <w:t xml:space="preserve">89% of Birmingham sales representatives now routinely use predictive insights in client meetings</w:t>
      </w:r>
    </w:p>
    <w:p>
      <w:pPr>
        <w:numPr>
          <w:ilvl w:val="0"/>
          <w:numId w:val="1004"/>
        </w:numPr>
        <w:pStyle w:val="Compact"/>
      </w:pPr>
      <w:r>
        <w:t xml:space="preserve">23% decrease in "high-risk" deals due to algorithmic red-flag identification</w:t>
      </w:r>
    </w:p>
    <w:p>
      <w:pPr>
        <w:numPr>
          <w:ilvl w:val="0"/>
          <w:numId w:val="1004"/>
        </w:numPr>
        <w:pStyle w:val="Compact"/>
      </w:pPr>
      <w:r>
        <w:t xml:space="preserve">Enhanced relationship depth through personalized, mathematically validated value propositions</w:t>
      </w:r>
    </w:p>
    <w:p>
      <w:pPr>
        <w:pStyle w:val="FirstParagraph"/>
      </w:pPr>
      <w:r>
        <w:t xml:space="preserve">Crucially, the Mathematician team's work directly supported Birmingham's strategic economic initiatives. Their optimization models aligned with the West Midlands Combined Authority's "Birmingham 2030" growth framework, specifically targeting sectors identified for regional priority—resulting in our company being selected for two public sector innovation partnerships.</w:t>
      </w:r>
    </w:p>
    <w:bookmarkEnd w:id="25"/>
    <w:bookmarkStart w:id="26" w:name="vii.-challenges-strategic-adaptations"/>
    <w:p>
      <w:pPr>
        <w:pStyle w:val="Heading2"/>
      </w:pPr>
      <w:r>
        <w:t xml:space="preserve">VII. Challenges &amp; Strategic Adaptations</w:t>
      </w:r>
    </w:p>
    <w:p>
      <w:pPr>
        <w:pStyle w:val="FirstParagraph"/>
      </w:pPr>
      <w:r>
        <w:t xml:space="preserve">Initial resistance from field sales teams required careful navigation. The Mathematician team addressed this by co-creating user-friendly dashboards that translated complex models into simple "opportunity scores" for frontline staff. This adaptation—verified through 17 focus groups across Birmingham office locations—reduced implementation friction by 64%. Additionally, the team established a quarterly "Mathematical Innovation Sprint" in Birmingham city center to crowdsource sales challenges for mathematical solutioning, fostering cross-departmental collaboration.</w:t>
      </w:r>
    </w:p>
    <w:bookmarkEnd w:id="26"/>
    <w:bookmarkStart w:id="27" w:name="X4b68acb9d0405104d34546916d9fcf37ece21c3"/>
    <w:p>
      <w:pPr>
        <w:pStyle w:val="Heading2"/>
      </w:pPr>
      <w:r>
        <w:t xml:space="preserve">VIII. Future Outlook: Scaling Mathematical Excellence</w:t>
      </w:r>
    </w:p>
    <w:p>
      <w:pPr>
        <w:pStyle w:val="FirstParagraph"/>
      </w:pPr>
      <w:r>
        <w:t xml:space="preserve">Based on these results, we propose expanding Mathematician-led initiatives across all UK regional offices by Q1 2024, with Birmingham serving as the blueprint. Specific next steps include:</w:t>
      </w:r>
    </w:p>
    <w:p>
      <w:pPr>
        <w:numPr>
          <w:ilvl w:val="0"/>
          <w:numId w:val="1005"/>
        </w:numPr>
        <w:pStyle w:val="Compact"/>
      </w:pPr>
      <w:r>
        <w:t xml:space="preserve">Establishing a dedicated Birmingham Data Innovation Hub to service all Midlands businesses</w:t>
      </w:r>
    </w:p>
    <w:p>
      <w:pPr>
        <w:numPr>
          <w:ilvl w:val="0"/>
          <w:numId w:val="1005"/>
        </w:numPr>
        <w:pStyle w:val="Compact"/>
      </w:pPr>
      <w:r>
        <w:t xml:space="preserve">Developing sector-specific mathematical models for Birmingham's top 5 growth industries (AI services, green tech, logistics)</w:t>
      </w:r>
    </w:p>
    <w:p>
      <w:pPr>
        <w:numPr>
          <w:ilvl w:val="0"/>
          <w:numId w:val="1005"/>
        </w:numPr>
        <w:pStyle w:val="Compact"/>
      </w:pPr>
      <w:r>
        <w:t xml:space="preserve">Partnering with University of Birmingham and Aston University to create a pipeline for mathematics talent</w:t>
      </w:r>
    </w:p>
    <w:p>
      <w:pPr>
        <w:pStyle w:val="FirstParagraph"/>
      </w:pPr>
      <w:r>
        <w:t xml:space="preserve">The success documented in this Sales Report confirms that Mathematician expertise is not merely supportive—it is fundamentally strategic. As Birmingham continues to evolve as the UK's "City of Opportunity," mathematical precision in sales execution will remain the critical differentiator between market leaders and followers.</w:t>
      </w:r>
    </w:p>
    <w:bookmarkEnd w:id="27"/>
    <w:bookmarkStart w:id="28" w:name="ix.-conclusion"/>
    <w:p>
      <w:pPr>
        <w:pStyle w:val="Heading2"/>
      </w:pPr>
      <w:r>
        <w:t xml:space="preserve">IX. Conclusion</w:t>
      </w:r>
    </w:p>
    <w:p>
      <w:pPr>
        <w:pStyle w:val="FirstParagraph"/>
      </w:pPr>
      <w:r>
        <w:t xml:space="preserve">This comprehensive Sales Report demonstrates that in United Kingdom Birmingham, where commercial complexity demands nuanced solutions, Mathematician talent has become the catalyst for transformative growth. The data is unequivocal: our investment in mathematical excellence delivered 34% higher sales productivity, unprecedented market penetration in Birmingham's competitive landscape, and established a replicable model for business growth across all UK regions. The integration of Mathematicians into core sales functions represents not an operational adjustment but a strategic evolution—one that positions Birmingham as the nerve center for data-driven commercial success within the United Kingdom.</w:t>
      </w:r>
    </w:p>
    <w:p>
      <w:pPr>
        <w:pStyle w:val="BodyText"/>
      </w:pPr>
      <w:r>
        <w:rPr>
          <w:bCs/>
          <w:b/>
        </w:rPr>
        <w:t xml:space="preserve">Prepared by:</w:t>
      </w:r>
      <w:r>
        <w:t xml:space="preserve"> </w:t>
      </w:r>
      <w:r>
        <w:t xml:space="preserve">Analytics &amp; Sales Strategy Division</w:t>
      </w:r>
      <w:r>
        <w:br/>
      </w:r>
      <w:r>
        <w:rPr>
          <w:bCs/>
          <w:b/>
        </w:rPr>
        <w:t xml:space="preserve">Contact:</w:t>
      </w:r>
      <w:r>
        <w:t xml:space="preserve"> </w:t>
      </w:r>
      <w:r>
        <w:t xml:space="preserve">sales.insights@birminghamoffice.uk | +44 (0)121 555 7890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Performance Report: Birmingham Market</dc:title>
  <dc:creator/>
  <dc:language>en</dc:language>
  <cp:keywords/>
  <dcterms:created xsi:type="dcterms:W3CDTF">2025-12-11T16:10:05Z</dcterms:created>
  <dcterms:modified xsi:type="dcterms:W3CDTF">2025-12-11T16:10:05Z</dcterms:modified>
</cp:coreProperties>
</file>

<file path=docProps/custom.xml><?xml version="1.0" encoding="utf-8"?>
<Properties xmlns="http://schemas.openxmlformats.org/officeDocument/2006/custom-properties" xmlns:vt="http://schemas.openxmlformats.org/officeDocument/2006/docPropsVTypes"/>
</file>