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Analysis</w:t>
      </w:r>
    </w:p>
    <w:bookmarkStart w:id="28" w:name="X4b81b427c45dd1b6847d9e23805a1edb3d65169"/>
    <w:p>
      <w:pPr>
        <w:pStyle w:val="Heading1"/>
      </w:pPr>
      <w:r>
        <w:t xml:space="preserve">Mathematician Sales Report: Strategic Insights for United Kingdom London Markets (Q3 2023)</w:t>
      </w:r>
    </w:p>
    <w:p>
      <w:pPr>
        <w:pStyle w:val="FirstParagraph"/>
      </w:pPr>
      <w:r>
        <w:rPr>
          <w:bCs/>
          <w:b/>
        </w:rPr>
        <w:t xml:space="preserve">Prepared For:</w:t>
      </w:r>
      <w:r>
        <w:t xml:space="preserve"> </w:t>
      </w:r>
      <w:r>
        <w:t xml:space="preserve">Senior Leadership, United Kingdom London Office</w:t>
      </w:r>
      <w:r>
        <w:br/>
      </w:r>
      <w:r>
        <w:rPr>
          <w:bCs/>
          <w:b/>
        </w:rPr>
        <w:t xml:space="preserve">Date:</w:t>
      </w:r>
      <w:r>
        <w:t xml:space="preserve"> </w:t>
      </w:r>
      <w:r>
        <w:t xml:space="preserve">October 26, 2023</w:t>
      </w:r>
      <w:r>
        <w:br/>
      </w:r>
      <w:r>
        <w:rPr>
          <w:bCs/>
          <w:b/>
        </w:rPr>
        <w:t xml:space="preserve">Report Type:</w:t>
      </w:r>
      <w:r>
        <w:t xml:space="preserve"> </w:t>
      </w:r>
      <w:r>
        <w:t xml:space="preserve">Sales Performance &amp; Market Analysis</w:t>
      </w:r>
    </w:p>
    <w:bookmarkStart w:id="20" w:name="i.-executive-summary"/>
    <w:p>
      <w:pPr>
        <w:pStyle w:val="Heading2"/>
      </w:pPr>
      <w:r>
        <w:t xml:space="preserve">I. Executive Summary</w:t>
      </w:r>
    </w:p>
    <w:p>
      <w:pPr>
        <w:pStyle w:val="FirstParagraph"/>
      </w:pPr>
      <w:r>
        <w:t xml:space="preserve">This Sales Report details the strategic performance of mathematical expertise-driven solutions within the United Kingdom London market. Contrary to potential misconceptions, this document does not reference the sale of individuals identified as "Mathematicians" but instead analyzes sales metrics for services, software, and consulting solutions requiring advanced mathematical proficiency. The report underscores a 14.7% year-over-year growth in demand for mathematics-centric products across London's financial, technology, and research sectors. United Kingdom London remains the undisputed epicenter of this market, accounting for 38% of all national sales revenue derived from mathematical solutions.</w:t>
      </w:r>
    </w:p>
    <w:bookmarkEnd w:id="20"/>
    <w:bookmarkStart w:id="21" w:name="X45897eb3d64afab53743f09ea6692e98c9161f0"/>
    <w:p>
      <w:pPr>
        <w:pStyle w:val="Heading2"/>
      </w:pPr>
      <w:r>
        <w:t xml:space="preserve">II. Market Context: Mathematician-Driven Demand in United Kingdom London</w:t>
      </w:r>
    </w:p>
    <w:p>
      <w:pPr>
        <w:pStyle w:val="FirstParagraph"/>
      </w:pPr>
      <w:r>
        <w:t xml:space="preserve">The term "Mathematician" herein refers to professionals and solutions leveraging mathematical modeling, statistical analysis, algorithmic development, and quantitative methodologies. In the United Kingdom London landscape, this demand is fueled by:</w:t>
      </w:r>
    </w:p>
    <w:p>
      <w:pPr>
        <w:numPr>
          <w:ilvl w:val="0"/>
          <w:numId w:val="1001"/>
        </w:numPr>
        <w:pStyle w:val="Compact"/>
      </w:pPr>
      <w:r>
        <w:rPr>
          <w:bCs/>
          <w:b/>
        </w:rPr>
        <w:t xml:space="preserve">Financial Dominance:</w:t>
      </w:r>
      <w:r>
        <w:t xml:space="preserve"> </w:t>
      </w:r>
      <w:r>
        <w:t xml:space="preserve">72% of City of London firms require mathematician-level expertise for risk assessment models (e.g., derivatives pricing, portfolio optimization).</w:t>
      </w:r>
    </w:p>
    <w:p>
      <w:pPr>
        <w:numPr>
          <w:ilvl w:val="0"/>
          <w:numId w:val="1001"/>
        </w:numPr>
        <w:pStyle w:val="Compact"/>
      </w:pPr>
      <w:r>
        <w:rPr>
          <w:bCs/>
          <w:b/>
        </w:rPr>
        <w:t xml:space="preserve">Tech Innovation Hub:</w:t>
      </w:r>
      <w:r>
        <w:t xml:space="preserve"> </w:t>
      </w:r>
      <w:r>
        <w:t xml:space="preserve">London’s fintech ecosystem (home to 30% of UK’s fintech startups) drives demand for mathematical algorithm development in AI/ML applications.</w:t>
      </w:r>
    </w:p>
    <w:p>
      <w:pPr>
        <w:numPr>
          <w:ilvl w:val="0"/>
          <w:numId w:val="1001"/>
        </w:numPr>
        <w:pStyle w:val="Compact"/>
      </w:pPr>
      <w:r>
        <w:rPr>
          <w:bCs/>
          <w:b/>
        </w:rPr>
        <w:t xml:space="preserve">Government &amp; Research:</w:t>
      </w:r>
      <w:r>
        <w:t xml:space="preserve"> </w:t>
      </w:r>
      <w:r>
        <w:t xml:space="preserve">UKRI (UK Research and Innovation) contracts for mathematical modeling projects rose by 21% YoY, concentrated in London research clusters.</w:t>
      </w:r>
    </w:p>
    <w:p>
      <w:pPr>
        <w:pStyle w:val="FirstParagraph"/>
      </w:pPr>
      <w:r>
        <w:t xml:space="preserve">The Sales Report confirms that "Mathematician" services are no longer niche—they are foundational to high-value sales cycles. Clients explicitly prioritize vendors demonstrating deep mathematical competency, with 89% of enterprise deals in United Kingdom London requiring a mathematician-level technical lead during implementation.</w:t>
      </w:r>
    </w:p>
    <w:bookmarkEnd w:id="21"/>
    <w:bookmarkStart w:id="22" w:name="X72e0906a65a7942963f3a82e2f915c7f5e61641"/>
    <w:p>
      <w:pPr>
        <w:pStyle w:val="Heading2"/>
      </w:pPr>
      <w:r>
        <w:t xml:space="preserve">III. Q3 2023 Sales Performance: United Kingdom London Focus</w:t>
      </w:r>
    </w:p>
    <w:p>
      <w:pPr>
        <w:pStyle w:val="FirstParagraph"/>
      </w:pPr>
      <w:r>
        <w:t xml:space="preserve">Product/Service Category</w:t>
      </w:r>
    </w:p>
    <w:p>
      <w:pPr>
        <w:pStyle w:val="BodyText"/>
      </w:pPr>
      <w:r>
        <w:t xml:space="preserve">London Sales (Q3 2023)</w:t>
      </w:r>
    </w:p>
    <w:p>
      <w:pPr>
        <w:pStyle w:val="BodyText"/>
      </w:pPr>
      <w:r>
        <w:t xml:space="preserve">% YoY Growth</w:t>
      </w:r>
    </w:p>
    <w:p>
      <w:pPr>
        <w:pStyle w:val="BodyText"/>
      </w:pPr>
      <w:r>
        <w:t xml:space="preserve">Key London Clients</w:t>
      </w:r>
    </w:p>
    <w:p>
      <w:pPr>
        <w:pStyle w:val="BodyText"/>
      </w:pPr>
      <w:r>
        <w:t xml:space="preserve">Quantitative Trading Algorithms</w:t>
      </w:r>
    </w:p>
    <w:p>
      <w:pPr>
        <w:pStyle w:val="BodyText"/>
      </w:pPr>
      <w:r>
        <w:t xml:space="preserve">£14.8M</w:t>
      </w:r>
    </w:p>
    <w:p>
      <w:pPr>
        <w:pStyle w:val="BodyText"/>
      </w:pPr>
      <w:r>
        <w:t xml:space="preserve">+19.2%</w:t>
      </w:r>
    </w:p>
    <w:p>
      <w:pPr>
        <w:pStyle w:val="BodyText"/>
      </w:pPr>
      <w:r>
        <w:t xml:space="preserve">JPMorgan, Goldman Sachs London, Citadel Securities</w:t>
      </w:r>
    </w:p>
    <w:p>
      <w:pPr>
        <w:pStyle w:val="BodyText"/>
      </w:pPr>
      <w:r>
        <w:t xml:space="preserve">Data Science SaaS Platforms</w:t>
      </w:r>
    </w:p>
    <w:p>
      <w:pPr>
        <w:pStyle w:val="BodyText"/>
      </w:pPr>
      <w:r>
        <w:t xml:space="preserve">£9.3M</w:t>
      </w:r>
    </w:p>
    <w:p>
      <w:pPr>
        <w:pStyle w:val="BodyText"/>
      </w:pPr>
      <w:r>
        <w:t xml:space="preserve">+23.6%</w:t>
      </w:r>
    </w:p>
    <w:p>
      <w:pPr>
        <w:pStyle w:val="BodyText"/>
      </w:pPr>
      <w:r>
        <w:t xml:space="preserve">Deloitte UK Analytics, Barclays Data Division, NHS Digital</w:t>
      </w:r>
    </w:p>
    <w:p>
      <w:pPr>
        <w:pStyle w:val="BodyText"/>
      </w:pPr>
      <w:r>
        <w:t xml:space="preserve">Risk Modeling Consultancy</w:t>
      </w:r>
    </w:p>
    <w:p>
      <w:pPr>
        <w:pStyle w:val="BodyText"/>
      </w:pPr>
      <w:r>
        <w:t xml:space="preserve">£6.1M</w:t>
      </w:r>
    </w:p>
    <w:p>
      <w:pPr>
        <w:pStyle w:val="BodyText"/>
      </w:pPr>
      <w:r>
        <w:t xml:space="preserve">+8.4%</w:t>
      </w:r>
    </w:p>
    <w:p>
      <w:pPr>
        <w:pStyle w:val="BodyText"/>
      </w:pPr>
      <w:r>
        <w:br/>
      </w:r>
    </w:p>
    <w:p>
      <w:pPr>
        <w:pStyle w:val="BodyText"/>
      </w:pPr>
      <w:r>
        <w:t xml:space="preserve">London's dominance is evident: 62% of all United Kingdom sales for mathematician-intensive solutions originated from London-based clients, driven by its status as Europe’s financial capital and a magnet for global talent. Notably, demand for "Mathematician"-led services in climate modeling (e.g., carbon footprint algorithms) grew by 37%—a direct response to UK Net Zero commitments.</w:t>
      </w:r>
    </w:p>
    <w:bookmarkEnd w:id="22"/>
    <w:bookmarkStart w:id="23" w:name="X899490c0d8dab1f90ab7b81b01f0a0a90ad9ddf"/>
    <w:p>
      <w:pPr>
        <w:pStyle w:val="Heading2"/>
      </w:pPr>
      <w:r>
        <w:t xml:space="preserve">IV. Competitive Landscape: The Mathematician Advantage</w:t>
      </w:r>
    </w:p>
    <w:p>
      <w:pPr>
        <w:pStyle w:val="FirstParagraph"/>
      </w:pPr>
      <w:r>
        <w:t xml:space="preserve">Our Sales Report identifies a critical differentiator: clients in United Kingdom London specifically seek vendors with demonstrable mathematician credentials. Competitors without a "Mathematician" focus lost 43% of high-value proposals (€500K+) in Q3. Key findings include:</w:t>
      </w:r>
    </w:p>
    <w:p>
      <w:pPr>
        <w:numPr>
          <w:ilvl w:val="0"/>
          <w:numId w:val="1002"/>
        </w:numPr>
        <w:pStyle w:val="Compact"/>
      </w:pPr>
      <w:r>
        <w:t xml:space="preserve">London clients rank "mathematical rigor" as the #1 factor in vendor selection (87% survey rate).</w:t>
      </w:r>
    </w:p>
    <w:p>
      <w:pPr>
        <w:numPr>
          <w:ilvl w:val="0"/>
          <w:numId w:val="1002"/>
        </w:numPr>
        <w:pStyle w:val="Compact"/>
      </w:pPr>
      <w:r>
        <w:t xml:space="preserve">Products requiring a mathematician’s involvement achieved 2.3x higher average deal size than technical-only solutions.</w:t>
      </w:r>
    </w:p>
    <w:p>
      <w:pPr>
        <w:numPr>
          <w:ilvl w:val="0"/>
          <w:numId w:val="1002"/>
        </w:numPr>
        <w:pStyle w:val="Compact"/>
      </w:pPr>
      <w:r>
        <w:t xml:space="preserve">The UK government’s "AI Sector Deal" has elevated demand for mathematician-certified talent, directly impacting sales cycles in London.</w:t>
      </w:r>
    </w:p>
    <w:bookmarkEnd w:id="23"/>
    <w:bookmarkStart w:id="24" w:name="v.-challenges-strategic-imperatives"/>
    <w:p>
      <w:pPr>
        <w:pStyle w:val="Heading2"/>
      </w:pPr>
      <w:r>
        <w:t xml:space="preserve">V. Challenges &amp; Strategic Imperatives</w:t>
      </w:r>
    </w:p>
    <w:p>
      <w:pPr>
        <w:pStyle w:val="FirstParagraph"/>
      </w:pPr>
      <w:r>
        <w:t xml:space="preserve">Despite strong performance, the Sales Report highlights two critical challenges unique to United Kingdom London:</w:t>
      </w:r>
    </w:p>
    <w:p>
      <w:pPr>
        <w:numPr>
          <w:ilvl w:val="0"/>
          <w:numId w:val="1003"/>
        </w:numPr>
        <w:pStyle w:val="Compact"/>
      </w:pPr>
      <w:r>
        <w:rPr>
          <w:bCs/>
          <w:b/>
        </w:rPr>
        <w:t xml:space="preserve">Talent Acquisition Pressure:</w:t>
      </w:r>
      <w:r>
        <w:t xml:space="preserve"> </w:t>
      </w:r>
      <w:r>
        <w:t xml:space="preserve">Competition for mathematician-level staff in London has increased 31% YoY, raising implementation costs. Solution: Partner with UK universities (e.g., Imperial College London) for targeted recruitment.</w:t>
      </w:r>
    </w:p>
    <w:p>
      <w:pPr>
        <w:numPr>
          <w:ilvl w:val="0"/>
          <w:numId w:val="1003"/>
        </w:numPr>
        <w:pStyle w:val="Compact"/>
      </w:pPr>
      <w:r>
        <w:rPr>
          <w:bCs/>
          <w:b/>
        </w:rPr>
        <w:t xml:space="preserve">Regulatory Complexity:</w:t>
      </w:r>
      <w:r>
        <w:t xml:space="preserve"> </w:t>
      </w:r>
      <w:r>
        <w:t xml:space="preserve">Financial regulations (MiFID II, GDPR) require mathematically precise solutions. Non-compliance risks sales loss. Solution: Embed "Mathematician" compliance officers in all client engagements.</w:t>
      </w:r>
    </w:p>
    <w:bookmarkEnd w:id="24"/>
    <w:bookmarkStart w:id="25" w:name="X55abb986171f53243b0afbc82a19ef2e8f57d97"/>
    <w:p>
      <w:pPr>
        <w:pStyle w:val="Heading2"/>
      </w:pPr>
      <w:r>
        <w:t xml:space="preserve">VI. Recommendations for United Kingdom London Sales Strategy</w:t>
      </w:r>
    </w:p>
    <w:p>
      <w:pPr>
        <w:pStyle w:val="FirstParagraph"/>
      </w:pPr>
      <w:r>
        <w:t xml:space="preserve">To capitalize on the mathematician-driven market, this Sales Report recommends:</w:t>
      </w:r>
    </w:p>
    <w:p>
      <w:pPr>
        <w:numPr>
          <w:ilvl w:val="0"/>
          <w:numId w:val="1004"/>
        </w:numPr>
        <w:pStyle w:val="Compact"/>
      </w:pPr>
      <w:r>
        <w:rPr>
          <w:bCs/>
          <w:b/>
        </w:rPr>
        <w:t xml:space="preserve">London-Specific Productization:</w:t>
      </w:r>
      <w:r>
        <w:t xml:space="preserve"> </w:t>
      </w:r>
      <w:r>
        <w:t xml:space="preserve">Develop "Mathematician-Powered" solution bundles (e.g., "Quantitative Risk Suite") exclusively marketed to London financial institutions.</w:t>
      </w:r>
    </w:p>
    <w:p>
      <w:pPr>
        <w:numPr>
          <w:ilvl w:val="0"/>
          <w:numId w:val="1004"/>
        </w:numPr>
        <w:pStyle w:val="Compact"/>
      </w:pPr>
      <w:r>
        <w:rPr>
          <w:bCs/>
          <w:b/>
        </w:rPr>
        <w:t xml:space="preserve">Talent Investment:</w:t>
      </w:r>
      <w:r>
        <w:t xml:space="preserve"> </w:t>
      </w:r>
      <w:r>
        <w:t xml:space="preserve">Allocate 15% of sales budget toward recruiting mathematicians for client-facing roles in United Kingdom London, reducing client attrition by an estimated 28%.</w:t>
      </w:r>
    </w:p>
    <w:p>
      <w:pPr>
        <w:numPr>
          <w:ilvl w:val="0"/>
          <w:numId w:val="1004"/>
        </w:numPr>
        <w:pStyle w:val="Compact"/>
      </w:pPr>
      <w:r>
        <w:rPr>
          <w:bCs/>
          <w:b/>
        </w:rPr>
        <w:t xml:space="preserve">Regulatory Storytelling:</w:t>
      </w:r>
      <w:r>
        <w:t xml:space="preserve"> </w:t>
      </w:r>
      <w:r>
        <w:t xml:space="preserve">Train all sales teams to articulate how mathematical models ensure compliance—critical for London’s regulatory environment.</w:t>
      </w:r>
    </w:p>
    <w:p>
      <w:pPr>
        <w:numPr>
          <w:ilvl w:val="0"/>
          <w:numId w:val="1004"/>
        </w:numPr>
        <w:pStyle w:val="Compact"/>
      </w:pPr>
      <w:r>
        <w:rPr>
          <w:bCs/>
          <w:b/>
        </w:rPr>
        <w:t xml:space="preserve">Partnerships:</w:t>
      </w:r>
      <w:r>
        <w:t xml:space="preserve"> </w:t>
      </w:r>
      <w:r>
        <w:t xml:space="preserve">Forge alliances with London-based institutions like The Alan Turing Institute to co-develop solutions, enhancing credibility among mathematician-seeking clients.</w:t>
      </w:r>
    </w:p>
    <w:bookmarkEnd w:id="25"/>
    <w:bookmarkStart w:id="27" w:name="X4b494bba6327949fc10d2e9486d7575f42f20ef"/>
    <w:p>
      <w:pPr>
        <w:pStyle w:val="Heading2"/>
      </w:pPr>
      <w:r>
        <w:t xml:space="preserve">VII. Conclusion: The Indispensable Mathematician in London's Economy</w:t>
      </w:r>
    </w:p>
    <w:p>
      <w:pPr>
        <w:pStyle w:val="FirstParagraph"/>
      </w:pPr>
      <w:r>
        <w:t xml:space="preserve">This Sales Report conclusively demonstrates that "Mathematician" is not merely a job title but the cornerstone of sales success in United Kingdom London. Our data reveals a market where mathematical proficiency directly correlates with revenue growth, client retention, and competitive differentiation. As London cements its position as Europe’s innovation capital, the demand for mathematician-led solutions will only accelerate. Ignoring this trend risks losing market share to competitors who fully embrace the "Mathematician" value proposition.</w:t>
      </w:r>
    </w:p>
    <w:p>
      <w:pPr>
        <w:pStyle w:val="BodyText"/>
      </w:pPr>
      <w:r>
        <w:t xml:space="preserve">Looking ahead to Q4 2023, we project a 16% increase in London-based sales for mathematics-centric products—driven by renewed financial sector activity and UK government investments. The Sales Report urges immediate action to embed "Mathematician" as the central pillar of all United Kingdom London sales strategy.</w:t>
      </w:r>
    </w:p>
    <w:bookmarkStart w:id="26" w:name="appendix-key-metrics"/>
    <w:p>
      <w:pPr>
        <w:pStyle w:val="Heading3"/>
      </w:pPr>
      <w:r>
        <w:t xml:space="preserve">Appendix: Key Metrics</w:t>
      </w:r>
    </w:p>
    <w:p>
      <w:pPr>
        <w:numPr>
          <w:ilvl w:val="0"/>
          <w:numId w:val="1005"/>
        </w:numPr>
        <w:pStyle w:val="Compact"/>
      </w:pPr>
      <w:r>
        <w:t xml:space="preserve">Total London Sales (Q3 2023): £30.2M (+14.7% YoY)</w:t>
      </w:r>
    </w:p>
    <w:p>
      <w:pPr>
        <w:numPr>
          <w:ilvl w:val="0"/>
          <w:numId w:val="1005"/>
        </w:numPr>
        <w:pStyle w:val="Compact"/>
      </w:pPr>
      <w:r>
        <w:t xml:space="preserve">Mathematician-Driven Deal Win Rate: 76% (vs. 59% for non-mathematician teams)</w:t>
      </w:r>
    </w:p>
    <w:p>
      <w:pPr>
        <w:numPr>
          <w:ilvl w:val="0"/>
          <w:numId w:val="1005"/>
        </w:numPr>
        <w:pStyle w:val="Compact"/>
      </w:pPr>
      <w:r>
        <w:t xml:space="preserve">Top London Sales Region: Canary Wharf (48%), followed by Shoreditch Tech Cluster (22%)</w:t>
      </w:r>
    </w:p>
    <w:p>
      <w:pPr>
        <w:pStyle w:val="FirstParagraph"/>
      </w:pPr>
      <w:r>
        <w:rPr>
          <w:iCs/>
          <w:i/>
        </w:rPr>
        <w:t xml:space="preserve">Disclaimer: This Sales Report refers to services requiring mathematical expertise. It does not endorse or facilitate the sale of individuals as commodities.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United Kingdom London Market Analysis</dc:title>
  <dc:creator/>
  <cp:keywords/>
  <dcterms:created xsi:type="dcterms:W3CDTF">2026-07-24T04:52:49Z</dcterms:created>
  <dcterms:modified xsi:type="dcterms:W3CDTF">2026-07-24T04:52:49Z</dcterms:modified>
</cp:coreProperties>
</file>

<file path=docProps/custom.xml><?xml version="1.0" encoding="utf-8"?>
<Properties xmlns="http://schemas.openxmlformats.org/officeDocument/2006/custom-properties" xmlns:vt="http://schemas.openxmlformats.org/officeDocument/2006/docPropsVTypes"/>
</file>