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31" w:name="Xa7460987b40e4cefd62afccdbd6da66400f7d5a"/>
    <w:p>
      <w:pPr>
        <w:pStyle w:val="Heading1"/>
      </w:pPr>
      <w:r>
        <w:t xml:space="preserve">ANNUAL SALES REPORT: MATHEMATICIAN PRODUCT SUITE PERFORMANCE IN UNITED KINGDOM MANCHESTER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United Kingdom Manchester</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suite, "Mathematician," across the United Kingdom Manchester market during fiscal year 2023. The report demonstrates exceptional growth trajectory with a remarkable 187% year-on-year sales increase, solidifying Mathematician's position as the market leader in advanced mathematics education solutions within Greater Manchester. This Sales Report confirms that our strategic focus on Manchester's unique academic ecosystem has yielded outstanding results, exceeding all revenue projections by 32% and establishing new benchmarks for educational technology adoption in the United Kingdom.</w:t>
      </w:r>
    </w:p>
    <w:bookmarkEnd w:id="20"/>
    <w:bookmarkStart w:id="22" w:name="X081c4ef058d58992660fddbda06692364a178c5"/>
    <w:p>
      <w:pPr>
        <w:pStyle w:val="Heading2"/>
      </w:pPr>
      <w:r>
        <w:t xml:space="preserve">II. Market Context: United Kingdom Manchester Educational Landscape</w:t>
      </w:r>
    </w:p>
    <w:p>
      <w:pPr>
        <w:pStyle w:val="FirstParagraph"/>
      </w:pPr>
      <w:r>
        <w:t xml:space="preserve">The United Kingdom Manchester region represents a pivotal market for educational innovation, home to 14 major universities including The University of Manchester, Manchester Metropolitan University, and Royal Northern College of Music. This academic density creates an unparalleled demand for sophisticated mathematics education tools. Our analysis confirms that the Manchester market accounts for 19% of all mathematics software sales in North West England. The "Mathematician" platform has strategically aligned with key institutional priorities: addressing the UK government's National Mathematics Strategy target to increase STEM participation by 25% by 2025, and supporting Manchester City Council's Education Excellence Framework.</w:t>
      </w:r>
    </w:p>
    <w:bookmarkStart w:id="21" w:name="manchester-specific-market-drivers"/>
    <w:p>
      <w:pPr>
        <w:pStyle w:val="Heading3"/>
      </w:pPr>
      <w:r>
        <w:t xml:space="preserve">Manchester-Specific Market Drivers:</w:t>
      </w:r>
    </w:p>
    <w:p>
      <w:pPr>
        <w:numPr>
          <w:ilvl w:val="0"/>
          <w:numId w:val="1001"/>
        </w:numPr>
        <w:pStyle w:val="Compact"/>
      </w:pPr>
      <w:r>
        <w:t xml:space="preserve">87% of Manchester secondary schools now mandate advanced mathematics curricula</w:t>
      </w:r>
    </w:p>
    <w:p>
      <w:pPr>
        <w:numPr>
          <w:ilvl w:val="0"/>
          <w:numId w:val="1001"/>
        </w:numPr>
        <w:pStyle w:val="Compact"/>
      </w:pPr>
      <w:r>
        <w:t xml:space="preserve">University of Manchester's £120M STEM investment initiative creating demand for cutting-edge tools</w:t>
      </w:r>
    </w:p>
    <w:p>
      <w:pPr>
        <w:numPr>
          <w:ilvl w:val="0"/>
          <w:numId w:val="1001"/>
        </w:numPr>
        <w:pStyle w:val="Compact"/>
      </w:pPr>
      <w:r>
        <w:t xml:space="preserve">Rising graduate employment rates in data science (42% above UK average)</w:t>
      </w:r>
    </w:p>
    <w:bookmarkEnd w:id="21"/>
    <w:bookmarkEnd w:id="22"/>
    <w:bookmarkStart w:id="23" w:name="X974f975c59863a7b4e98b1b41a6407ad833486f"/>
    <w:p>
      <w:pPr>
        <w:pStyle w:val="Heading2"/>
      </w:pPr>
      <w:r>
        <w:t xml:space="preserve">III. Mathematician Sales Performance Analysis (Manchester Market)</w:t>
      </w:r>
    </w:p>
    <w:p>
      <w:pPr>
        <w:pStyle w:val="FirstParagraph"/>
      </w:pPr>
      <w:r>
        <w:t xml:space="preserve">The "Mathematician" suite—comprising AI-powered problem-solving modules, adaptive learning pathways, and real-time analytics—has achieved unprecedented penetration in Manchester's education sector. Key metrics from this Sales Report reveal:</w:t>
      </w:r>
    </w:p>
    <w:p>
      <w:pPr>
        <w:pStyle w:val="BodyText"/>
      </w:pPr>
      <w:r>
        <w:t xml:space="preserve">Product Segment</w:t>
      </w:r>
    </w:p>
    <w:p>
      <w:pPr>
        <w:pStyle w:val="BodyText"/>
      </w:pPr>
      <w:r>
        <w:t xml:space="preserve">2022 Sales (GBP)</w:t>
      </w:r>
    </w:p>
    <w:p>
      <w:pPr>
        <w:pStyle w:val="BodyText"/>
      </w:pPr>
      <w:r>
        <w:t xml:space="preserve">2023 Sales (GBP)</w:t>
      </w:r>
    </w:p>
    <w:p>
      <w:pPr>
        <w:pStyle w:val="BodyText"/>
      </w:pPr>
      <w:r>
        <w:t xml:space="preserve">% Growth</w:t>
      </w:r>
    </w:p>
    <w:p>
      <w:pPr>
        <w:pStyle w:val="BodyText"/>
      </w:pPr>
      <w:r>
        <w:t xml:space="preserve">K-12 School Licenses</w:t>
      </w:r>
    </w:p>
    <w:p>
      <w:pPr>
        <w:pStyle w:val="BodyText"/>
      </w:pPr>
      <w:r>
        <w:t xml:space="preserve">£185,400</w:t>
      </w:r>
    </w:p>
    <w:p>
      <w:pPr>
        <w:pStyle w:val="BodyText"/>
      </w:pPr>
      <w:r>
        <w:t xml:space="preserve">£567,300</w:t>
      </w:r>
    </w:p>
    <w:p>
      <w:pPr>
        <w:pStyle w:val="BodyText"/>
      </w:pPr>
      <w:r>
        <w:t xml:space="preserve">206%</w:t>
      </w:r>
    </w:p>
    <w:p>
      <w:pPr>
        <w:pStyle w:val="BodyText"/>
      </w:pPr>
      <w:r>
        <w:t xml:space="preserve">University Institutional Contracts</w:t>
      </w:r>
    </w:p>
    <w:p>
      <w:pPr>
        <w:pStyle w:val="BodyText"/>
      </w:pPr>
      <w:r>
        <w:t xml:space="preserve">£248,750</w:t>
      </w:r>
      <w:r>
        <w:t xml:space="preserve"> </w:t>
      </w:r>
      <w:r>
        <w:t xml:space="preserve">£912,450</w:t>
      </w:r>
      <w:r>
        <w:t xml:space="preserve"> </w:t>
      </w:r>
      <w:r>
        <w:t xml:space="preserve">267%</w:t>
      </w:r>
    </w:p>
    <w:p>
      <w:pPr>
        <w:pStyle w:val="BodyText"/>
      </w:pPr>
      <w:r>
        <w:t xml:space="preserve">Corporate Training Modules</w:t>
      </w:r>
    </w:p>
    <w:p>
      <w:pPr>
        <w:pStyle w:val="BodyText"/>
      </w:pPr>
      <w:r>
        <w:t xml:space="preserve">£63,200</w:t>
      </w:r>
    </w:p>
    <w:p>
      <w:pPr>
        <w:pStyle w:val="BodyText"/>
      </w:pPr>
      <w:r>
        <w:t xml:space="preserve">£318,900</w:t>
      </w:r>
    </w:p>
    <w:p>
      <w:pPr>
        <w:pStyle w:val="BodyText"/>
      </w:pPr>
      <w:r>
        <w:t xml:space="preserve">404%</w:t>
      </w:r>
    </w:p>
    <w:p>
      <w:pPr>
        <w:pStyle w:val="BodyText"/>
      </w:pPr>
      <w:r>
        <w:t xml:space="preserve">Total Manchester Sales (2023)</w:t>
      </w:r>
    </w:p>
    <w:p>
      <w:pPr>
        <w:pStyle w:val="BodyText"/>
      </w:pPr>
      <w:r>
        <w:t xml:space="preserve">£1,875,650</w:t>
      </w:r>
    </w:p>
    <w:p>
      <w:pPr>
        <w:pStyle w:val="BodyText"/>
      </w:pPr>
      <w:r>
        <w:t xml:space="preserve">187% YoY</w:t>
      </w:r>
    </w:p>
    <w:p>
      <w:pPr>
        <w:pStyle w:val="BodyText"/>
      </w:pPr>
      <w:r>
        <w:t xml:space="preserve">Crucially, Manchester achieved 43% of our total United Kingdom sales revenue for the Mathematician product suite—making it our single highest-performing regional market. This Sales Report highlights that our Manchester branch office (operating from The Business District, Salford Quays) has become a model for national expansion due to its exceptional client acquisition rate (2.7x above UK average).</w:t>
      </w:r>
    </w:p>
    <w:bookmarkEnd w:id="23"/>
    <w:bookmarkStart w:id="27" w:name="X3543e3456abb18e746e30c38c1dad579a9c2222"/>
    <w:p>
      <w:pPr>
        <w:pStyle w:val="Heading2"/>
      </w:pPr>
      <w:r>
        <w:t xml:space="preserve">IV. Customer Success Stories: Manchester Implementation</w:t>
      </w:r>
    </w:p>
    <w:p>
      <w:pPr>
        <w:pStyle w:val="FirstParagraph"/>
      </w:pPr>
      <w:r>
        <w:t xml:space="preserve">Three landmark deployments demonstrate Mathematician's transformative impact across United Kingdom Manchester institutions:</w:t>
      </w:r>
    </w:p>
    <w:bookmarkStart w:id="24" w:name="the-university-of-manchester-case-study"/>
    <w:p>
      <w:pPr>
        <w:pStyle w:val="Heading3"/>
      </w:pPr>
      <w:r>
        <w:t xml:space="preserve">1. The University of Manchester Case Study</w:t>
      </w:r>
    </w:p>
    <w:p>
      <w:pPr>
        <w:pStyle w:val="FirstParagraph"/>
      </w:pPr>
      <w:r>
        <w:t xml:space="preserve">Implementation of Mathematician's advanced calculus modules resulted in a 34% reduction in first-year mathematics dropout rates. Professor Elara Davies (School of Mathematics) noted: "Mathematician provides real-time student analytics that allow us to intervene before students struggle—something we couldn't achieve with traditional teaching methods." This partnership generated a £420,000 institutional contract and spurred 17 new school referrals.</w:t>
      </w:r>
    </w:p>
    <w:bookmarkEnd w:id="24"/>
    <w:bookmarkStart w:id="25" w:name="manchester-city-council-school-network"/>
    <w:p>
      <w:pPr>
        <w:pStyle w:val="Heading3"/>
      </w:pPr>
      <w:r>
        <w:t xml:space="preserve">2. Manchester City Council School Network</w:t>
      </w:r>
    </w:p>
    <w:p>
      <w:pPr>
        <w:pStyle w:val="FirstParagraph"/>
      </w:pPr>
      <w:r>
        <w:t xml:space="preserve">Deployment across 85 secondary schools (covering 42,000 students) achieved an unprecedented 91% teacher adoption rate. The system's adaptive learning features directly supported the council's goal to reduce mathematics attainment gaps between socioeconomic groups by 28%. This contract represents the largest single institutional purchase in Mathematician's history.</w:t>
      </w:r>
    </w:p>
    <w:bookmarkEnd w:id="25"/>
    <w:bookmarkStart w:id="26" w:name="X1dd47827837b49f742c1965aa65c14b000ca264"/>
    <w:p>
      <w:pPr>
        <w:pStyle w:val="Heading3"/>
      </w:pPr>
      <w:r>
        <w:t xml:space="preserve">3. Greater Manchester Data Science Consortium</w:t>
      </w:r>
    </w:p>
    <w:p>
      <w:pPr>
        <w:pStyle w:val="FirstParagraph"/>
      </w:pPr>
      <w:r>
        <w:t xml:space="preserve">Our corporate training module for data analytics professionals has become the preferred solution for tech firms like Serco and AstraZeneca Manchester. The program achieved 100% client retention rate with an average of 87% user satisfaction across all Manchester-based corporate clients in this Sales Report period.</w:t>
      </w:r>
    </w:p>
    <w:bookmarkEnd w:id="26"/>
    <w:bookmarkEnd w:id="27"/>
    <w:bookmarkStart w:id="28" w:name="v.-competitive-landscape-analysis"/>
    <w:p>
      <w:pPr>
        <w:pStyle w:val="Heading2"/>
      </w:pPr>
      <w:r>
        <w:t xml:space="preserve">V. Competitive Landscape Analysis</w:t>
      </w:r>
    </w:p>
    <w:p>
      <w:pPr>
        <w:pStyle w:val="FirstParagraph"/>
      </w:pPr>
      <w:r>
        <w:t xml:space="preserve">Manchester's education technology market features intense competition from international players like Khan Academy and local UK startups. However, this Sales Report identifies key advantages for Mathematician:</w:t>
      </w:r>
    </w:p>
    <w:p>
      <w:pPr>
        <w:numPr>
          <w:ilvl w:val="0"/>
          <w:numId w:val="1002"/>
        </w:numPr>
        <w:pStyle w:val="Compact"/>
      </w:pPr>
      <w:r>
        <w:rPr>
          <w:bCs/>
          <w:b/>
        </w:rPr>
        <w:t xml:space="preserve">Local Expertise:</w:t>
      </w:r>
      <w:r>
        <w:t xml:space="preserve"> </w:t>
      </w:r>
      <w:r>
        <w:t xml:space="preserve">Our Manchester-based technical team (12 specialists) provides faster response times than global competitors</w:t>
      </w:r>
    </w:p>
    <w:p>
      <w:pPr>
        <w:numPr>
          <w:ilvl w:val="0"/>
          <w:numId w:val="1002"/>
        </w:numPr>
        <w:pStyle w:val="Compact"/>
      </w:pPr>
      <w:r>
        <w:rPr>
          <w:bCs/>
          <w:b/>
        </w:rPr>
        <w:t xml:space="preserve">Curriculum Alignment:</w:t>
      </w:r>
      <w:r>
        <w:t xml:space="preserve"> </w:t>
      </w:r>
      <w:r>
        <w:t xml:space="preserve">98% of Mathematician's content mapped to Manchester-specific GCSE/A-Level specifications</w:t>
      </w:r>
    </w:p>
    <w:p>
      <w:pPr>
        <w:numPr>
          <w:ilvl w:val="0"/>
          <w:numId w:val="1002"/>
        </w:numPr>
        <w:pStyle w:val="Compact"/>
      </w:pPr>
      <w:r>
        <w:rPr>
          <w:bCs/>
          <w:b/>
        </w:rPr>
        <w:t xml:space="preserve">Community Integration:</w:t>
      </w:r>
      <w:r>
        <w:t xml:space="preserve"> </w:t>
      </w:r>
      <w:r>
        <w:t xml:space="preserve">Strategic partnerships with Manchester Mathematics Association (MMA) and STEM North West</w:t>
      </w:r>
    </w:p>
    <w:p>
      <w:pPr>
        <w:pStyle w:val="FirstParagraph"/>
      </w:pPr>
      <w:r>
        <w:t xml:space="preserve">A significant competitive edge emerged when Mathematician became the first platform certified by the United Kingdom's National Centre for Computing Education for use in Manchester schools.</w:t>
      </w:r>
    </w:p>
    <w:bookmarkEnd w:id="28"/>
    <w:bookmarkStart w:id="29" w:name="X6e031b4e09b35aa2dc2c3dd6e5a1bdbad6434fe"/>
    <w:p>
      <w:pPr>
        <w:pStyle w:val="Heading2"/>
      </w:pPr>
      <w:r>
        <w:t xml:space="preserve">VI. Future Outlook &amp; Strategic Recommendations</w:t>
      </w:r>
    </w:p>
    <w:p>
      <w:pPr>
        <w:pStyle w:val="FirstParagraph"/>
      </w:pPr>
      <w:r>
        <w:t xml:space="preserve">This Sales Report projects that Manchester will drive 31% of Mathematician's global revenue growth in 2024, with particular opportunities in the growing university research sector. Our strategic recommendations for the United Kingdom Manchester market include:</w:t>
      </w:r>
    </w:p>
    <w:p>
      <w:pPr>
        <w:numPr>
          <w:ilvl w:val="0"/>
          <w:numId w:val="1003"/>
        </w:numPr>
        <w:pStyle w:val="Compact"/>
      </w:pPr>
      <w:r>
        <w:rPr>
          <w:bCs/>
          <w:b/>
        </w:rPr>
        <w:t xml:space="preserve">Expand University Partnerships:</w:t>
      </w:r>
      <w:r>
        <w:t xml:space="preserve"> </w:t>
      </w:r>
      <w:r>
        <w:t xml:space="preserve">Target new contracts at Manchester Metropolitan University and Chetham's School of Music for specialized mathematical applications</w:t>
      </w:r>
    </w:p>
    <w:p>
      <w:pPr>
        <w:numPr>
          <w:ilvl w:val="0"/>
          <w:numId w:val="1003"/>
        </w:numPr>
        <w:pStyle w:val="Compact"/>
      </w:pPr>
      <w:r>
        <w:rPr>
          <w:bCs/>
          <w:b/>
        </w:rPr>
        <w:t xml:space="preserve">Develop Manchester Community Program:</w:t>
      </w:r>
      <w:r>
        <w:t xml:space="preserve"> </w:t>
      </w:r>
      <w:r>
        <w:t xml:space="preserve">Launch free workshops at Salford Lads' Club to increase youth adoption</w:t>
      </w:r>
    </w:p>
    <w:p>
      <w:pPr>
        <w:numPr>
          <w:ilvl w:val="0"/>
          <w:numId w:val="1003"/>
        </w:numPr>
        <w:pStyle w:val="Compact"/>
      </w:pPr>
      <w:r>
        <w:rPr>
          <w:bCs/>
          <w:b/>
        </w:rPr>
        <w:t xml:space="preserve">Leverage Local Government Initiatives:</w:t>
      </w:r>
      <w:r>
        <w:t xml:space="preserve"> </w:t>
      </w:r>
      <w:r>
        <w:t xml:space="preserve">Align with Manchester City Council's £50M Digital Education Fund for district-wide rollout</w:t>
      </w:r>
    </w:p>
    <w:p>
      <w:pPr>
        <w:numPr>
          <w:ilvl w:val="0"/>
          <w:numId w:val="1003"/>
        </w:numPr>
        <w:pStyle w:val="Compact"/>
      </w:pPr>
      <w:r>
        <w:rPr>
          <w:bCs/>
          <w:b/>
        </w:rPr>
        <w:t xml:space="preserve">Establish Manchester Innovation Hub:</w:t>
      </w:r>
      <w:r>
        <w:t xml:space="preserve"> </w:t>
      </w:r>
      <w:r>
        <w:t xml:space="preserve">Create dedicated R&amp;D facility at Salford Quays to develop region-specific content</w:t>
      </w:r>
    </w:p>
    <w:bookmarkEnd w:id="29"/>
    <w:bookmarkStart w:id="30" w:name="X1749c92d2056ed9abda307221c68ded4b4bd065"/>
    <w:p>
      <w:pPr>
        <w:pStyle w:val="Heading2"/>
      </w:pPr>
      <w:r>
        <w:t xml:space="preserve">VII. Conclusion: Mathematician's Manchester Success Story</w:t>
      </w:r>
    </w:p>
    <w:p>
      <w:pPr>
        <w:pStyle w:val="FirstParagraph"/>
      </w:pPr>
      <w:r>
        <w:t xml:space="preserve">The data is unequivocal: Mathematician has become an indispensable tool in United Kingdom Manchester's educational ecosystem. This Sales Report confirms that our market penetration strategy, combined with deep understanding of Manchester's academic priorities, has created a sustainable competitive advantage. The 187% sales growth in Manchester demonstrates not just commercial success but validation of our core product mission—to make complex mathematics accessible and engaging for every learner.</w:t>
      </w:r>
    </w:p>
    <w:p>
      <w:pPr>
        <w:pStyle w:val="BodyText"/>
      </w:pPr>
      <w:r>
        <w:t xml:space="preserve">As we look ahead to 2024, Manchester will serve as the blueprint for Mathematician's global expansion. The United Kingdom Manchester market has proven that when educational technology aligns with local academic needs—rather than imposing generic solutions—it creates transformative outcomes for students, educators, and institutions alike. This Sales Report stands as testament to our team's dedication to making Mathematician synonymous with excellence in mathematical education across the UK.</w:t>
      </w:r>
    </w:p>
    <w:p>
      <w:pPr>
        <w:pStyle w:val="BodyText"/>
      </w:pPr>
      <w:r>
        <w:rPr>
          <w:bCs/>
          <w:b/>
        </w:rPr>
        <w:t xml:space="preserve">Prepared by:</w:t>
      </w:r>
      <w:r>
        <w:t xml:space="preserve"> </w:t>
      </w:r>
      <w:r>
        <w:t xml:space="preserve">Sarah Chen</w:t>
      </w:r>
      <w:r>
        <w:br/>
      </w:r>
      <w:r>
        <w:rPr>
          <w:bCs/>
          <w:b/>
        </w:rPr>
        <w:t xml:space="preserve">Regional Director, United Kingdom Manchester Operations</w:t>
      </w:r>
      <w:r>
        <w:br/>
      </w:r>
      <w:r>
        <w:rPr>
          <w:bCs/>
          <w:b/>
        </w:rPr>
        <w:t xml:space="preserve">Mathematician Solutions Limited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Product Suite - United Kingdom Manchester Market</dc:title>
  <dc:creator/>
  <dc:language>en</dc:language>
  <cp:keywords/>
  <dcterms:created xsi:type="dcterms:W3CDTF">2025-12-09T15:24:23Z</dcterms:created>
  <dcterms:modified xsi:type="dcterms:W3CDTF">2025-12-09T15:24:23Z</dcterms:modified>
</cp:coreProperties>
</file>

<file path=docProps/custom.xml><?xml version="1.0" encoding="utf-8"?>
<Properties xmlns="http://schemas.openxmlformats.org/officeDocument/2006/custom-properties" xmlns:vt="http://schemas.openxmlformats.org/officeDocument/2006/docPropsVTypes"/>
</file>