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Q3</w:t>
      </w:r>
      <w:r>
        <w:t xml:space="preserve"> </w:t>
      </w:r>
      <w:r>
        <w:t xml:space="preserve">2023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Mathematical</w:t>
      </w:r>
      <w:r>
        <w:t xml:space="preserve"> </w:t>
      </w:r>
      <w:r>
        <w:t xml:space="preserve">Innovation</w:t>
      </w:r>
      <w:r>
        <w:t xml:space="preserve"> </w:t>
      </w:r>
      <w:r>
        <w:t xml:space="preserve">Driving</w:t>
      </w:r>
      <w:r>
        <w:t xml:space="preserve"> </w:t>
      </w:r>
      <w:r>
        <w:t xml:space="preserve">Growth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31" w:name="Xba13e66825aef4fd70e16ddebec2b5f00023ec8"/>
    <w:p>
      <w:pPr>
        <w:pStyle w:val="Heading1"/>
      </w:pPr>
      <w:r>
        <w:t xml:space="preserve">Q3 2023 Sales Report: Mathematical Innovation Driving Growth in United States Miami</w:t>
      </w:r>
    </w:p>
    <w:p>
      <w:pPr>
        <w:pStyle w:val="FirstParagraph"/>
      </w:pPr>
      <w:r>
        <w:t xml:space="preserve">Prepared for Executive Leadership | Date: October 26, 2023 | Prepared by Data Strategy &amp; Analytics Division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details the exceptional performance of our mathematical services division across the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 </w:t>
      </w:r>
      <w:r>
        <w:t xml:space="preserve">metropolitan area during Q3 2023. The strategic integration of advanced mathematical expertise has positioned us to capture unprecedented market share, with a 47% year-over-year sales increase driven by solutions developed and deployed by our team of elite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s. In the competitive financial services and enterprise analytics landscape of Miami, our mathematical modeling capabilities have become the cornerstone of client acquisition and retention strategies.</w:t>
      </w:r>
    </w:p>
    <w:bookmarkEnd w:id="20"/>
    <w:bookmarkStart w:id="21" w:name="Xac27ab4864eb6b0e06a5aadc9a7dac607eebe3c"/>
    <w:p>
      <w:pPr>
        <w:pStyle w:val="Heading2"/>
      </w:pPr>
      <w:r>
        <w:t xml:space="preserve">Market Context: Miami's Mathematical Renaissance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 </w:t>
      </w:r>
      <w:r>
        <w:t xml:space="preserve">market has evolved into a critical hub for data-driven innovation, fueled by the city's status as a global finance and technology corridor. With Fortune 500 companies establishing regional headquarters in Downtown Miami, there is an acute demand for sophisticated mathematical solutions. Our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confirms that 68% of new enterprise contracts in Q3 directly cited our proprietary algorithms developed by our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 </w:t>
      </w:r>
      <w:r>
        <w:t xml:space="preserve">team as the decisive factor in vendor selection.</w:t>
      </w:r>
    </w:p>
    <w:bookmarkEnd w:id="21"/>
    <w:bookmarkStart w:id="22" w:name="X3d61e0a62eb2bafa5dd2639f29246c78c276e2b"/>
    <w:p>
      <w:pPr>
        <w:pStyle w:val="Heading2"/>
      </w:pPr>
      <w:r>
        <w:t xml:space="preserve">Key Performance Indicators (Q3 2023 vs. Q2 2023)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Key 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Value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Change vs Q2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Annual Run Rate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Sales Revenue (Miami Region)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$14.7M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+32.4%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$58.8M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 Client Acquisition from Mathematical Solutions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27 Clients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+51% YoY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Client Retention Rate (Mathematics-Driven Services)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96.3%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+8.1% YoY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Average Deal Size (Miami Region)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$542,000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+19.7% YoY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</w:tbl>
    <w:bookmarkEnd w:id="22"/>
    <w:bookmarkStart w:id="26" w:name="X5340a227542edc03673858094d19fb83fff8d04"/>
    <w:p>
      <w:pPr>
        <w:pStyle w:val="Heading2"/>
      </w:pPr>
      <w:r>
        <w:t xml:space="preserve">The Mathematician Advantage: How Mathematical Expertise Drives Revenue</w:t>
      </w:r>
    </w:p>
    <w:p>
      <w:pPr>
        <w:pStyle w:val="FirstParagraph"/>
      </w:pPr>
      <w:r>
        <w:t xml:space="preserve">Our success in the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 </w:t>
      </w:r>
      <w:r>
        <w:t xml:space="preserve">market is intrinsically linked to our investment in world-class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s. Three critical initiatives led by our quantitative team delivered exceptional returns:</w:t>
      </w:r>
    </w:p>
    <w:bookmarkStart w:id="23" w:name="Xcace3c4e3bf9c79b2f57e053d2224163ea202a3"/>
    <w:p>
      <w:pPr>
        <w:pStyle w:val="Heading3"/>
      </w:pPr>
      <w:r>
        <w:t xml:space="preserve">1. Dynamic Risk Modeling Suite (Launched Q2 2023)</w:t>
      </w:r>
    </w:p>
    <w:p>
      <w:pPr>
        <w:pStyle w:val="FirstParagraph"/>
      </w:pPr>
      <w:r>
        <w:t xml:space="preserve">The Miami office of the Financial Risk Management Council reported a 41% reduction in portfolio volatility for clients using our predictive risk algorithms. This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-crafted solution became our top revenue generator, contributing $6.2M to Q3 sales. The system's ability to forecast market movements with 92% accuracy—validated by the University of Miami's Quantitative Finance Lab—secured contracts with three major hedge funds based in Brickell Avenue.</w:t>
      </w:r>
    </w:p>
    <w:bookmarkEnd w:id="23"/>
    <w:bookmarkStart w:id="24" w:name="ai-powered-customer-analytics-platform"/>
    <w:p>
      <w:pPr>
        <w:pStyle w:val="Heading3"/>
      </w:pPr>
      <w:r>
        <w:t xml:space="preserve">2. AI-Powered Customer Analytics Platform</w:t>
      </w:r>
    </w:p>
    <w:p>
      <w:pPr>
        <w:pStyle w:val="FirstParagraph"/>
      </w:pPr>
      <w:r>
        <w:t xml:space="preserve">Deployed across retail and hospitality sectors in Greater Miami, this platform (developed by our lead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, Dr. Elena Rodriguez) increased client conversion rates by 34% on average. The solution's mathematical core—utilizing stochastic calculus and Markov chain modeling—was specifically marketed to Miami-based tourism giants like Carnival Cruise Lines and Hard Rock Hotel, generating $3.8M in new sales.</w:t>
      </w:r>
    </w:p>
    <w:bookmarkEnd w:id="24"/>
    <w:bookmarkStart w:id="25" w:name="quantitative-education-partnerships"/>
    <w:p>
      <w:pPr>
        <w:pStyle w:val="Heading3"/>
      </w:pPr>
      <w:r>
        <w:t xml:space="preserve">3. Quantitative Education Partnerships</w:t>
      </w:r>
    </w:p>
    <w:p>
      <w:pPr>
        <w:pStyle w:val="FirstParagraph"/>
      </w:pPr>
      <w:r>
        <w:t xml:space="preserve">Collaborating with Miami-Dade Community College and Florida International University, our team developed tailored mathematical training programs for corporate clients. This initiative—led by our chief academic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, Dr. Marcus Chen—resulted in 14 enterprise contracts (including Doral Financial and Miami International Airport Authority) worth $2.1M, demonstrating how educational outreach directly fuels sales pipelines.</w:t>
      </w:r>
    </w:p>
    <w:bookmarkEnd w:id="25"/>
    <w:bookmarkEnd w:id="26"/>
    <w:bookmarkStart w:id="27" w:name="Xdf9553da97b9f0c04b9eac3b61427cd52ae65a0"/>
    <w:p>
      <w:pPr>
        <w:pStyle w:val="Heading2"/>
      </w:pPr>
      <w:r>
        <w:t xml:space="preserve">Competitive Landscape Analysis: Why Miami Chooses Mathematical Solutions</w:t>
      </w:r>
    </w:p>
    <w:p>
      <w:pPr>
        <w:pStyle w:val="FirstParagraph"/>
      </w:pPr>
      <w:r>
        <w:t xml:space="preserve">While competitors offer generic analytics tools, our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reveals that Miami enterprises specifically seek solutions with mathematical rigor. A recent client survey showed 76% of decision-makers prioritize "proven mathematical expertise" over cost when selecting vendors. In the competitive landscape of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, where firms like Goldman Sachs' Miami office and local fintech startups compete for talent, our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-led approach has become a differentiator that commands 23% premium pricing versus generic competitors.</w:t>
      </w:r>
    </w:p>
    <w:bookmarkEnd w:id="27"/>
    <w:bookmarkStart w:id="28" w:name="Xc1ea4b07cfaeac0e17eb2846c4d78aaf3bec011"/>
    <w:p>
      <w:pPr>
        <w:pStyle w:val="Heading2"/>
      </w:pPr>
      <w:r>
        <w:t xml:space="preserve">Challenges &amp; Strategic Responses in Miami Market</w:t>
      </w:r>
    </w:p>
    <w:p>
      <w:pPr>
        <w:pStyle w:val="FirstParagraph"/>
      </w:pPr>
      <w:r>
        <w:t xml:space="preserve">Despite strong performance, we identified two challenges specific to the Miami market: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Talent Retention in Competitive Market:</w:t>
      </w:r>
      <w:r>
        <w:t xml:space="preserve"> </w:t>
      </w:r>
      <w:r>
        <w:t xml:space="preserve">The demand for quant professionals in South Florida has driven salary inflation by 28% YoY. Our response included signing bonuses and Miami-based "Quant Innovation Days" at our Coral Gables office, reducing turnover to 7% (vs industry average of 19%).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Adaptation for Global Clients:</w:t>
      </w:r>
      <w:r>
        <w:t xml:space="preserve"> </w:t>
      </w:r>
      <w:r>
        <w:t xml:space="preserve">International clients based in Miami (e.g., Latin American financial institutions) required localized mathematical models. Our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 </w:t>
      </w:r>
      <w:r>
        <w:t xml:space="preserve">team developed region-specific volatility parameters, securing $1.3M in cross-border contracts.</w:t>
      </w:r>
    </w:p>
    <w:bookmarkEnd w:id="28"/>
    <w:bookmarkStart w:id="29" w:name="X090fff2e24ac5518e75f35d7deaaa4d35cb734e"/>
    <w:p>
      <w:pPr>
        <w:pStyle w:val="Heading2"/>
      </w:pPr>
      <w:r>
        <w:t xml:space="preserve">Q4 2023 Strategic Priorities for Miami Market</w:t>
      </w:r>
    </w:p>
    <w:p>
      <w:pPr>
        <w:pStyle w:val="FirstParagraph"/>
      </w:pPr>
      <w:r>
        <w:t xml:space="preserve">Building on Q3 success, we are focusing on: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Expansion into Insurance Analytics:</w:t>
      </w:r>
      <w:r>
        <w:t xml:space="preserve"> </w:t>
      </w:r>
      <w:r>
        <w:t xml:space="preserve">Partnering with Miami-based insurers like Cigna Health to deploy predictive loss models (targeting $4.2M in Q4 revenue).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Mathematician Talent Pipeline Development:</w:t>
      </w:r>
      <w:r>
        <w:t xml:space="preserve"> </w:t>
      </w:r>
      <w:r>
        <w:t xml:space="preserve">Launching a dedicated scholarship program with the University of Miami School of Engineering to secure 15 new quant graduates for our Miami team.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Premium Tier Solution:</w:t>
      </w:r>
      <w:r>
        <w:t xml:space="preserve"> </w:t>
      </w:r>
      <w:r>
        <w:t xml:space="preserve">Introducing "Elite Mathematician Consultancy" packages at $250K+ per year, leveraging our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's exclusive expertise (projected $8.9M annual revenue by Q2 2024).</w:t>
      </w:r>
    </w:p>
    <w:bookmarkEnd w:id="29"/>
    <w:bookmarkStart w:id="30" w:name="X1df6315f4c1d871996e7eff08335631b234bc87"/>
    <w:p>
      <w:pPr>
        <w:pStyle w:val="Heading2"/>
      </w:pPr>
      <w:r>
        <w:t xml:space="preserve">Conclusion: The Mathematical Imperative in Miami's Economy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unequivocally demonstrates that mathematical excellence is not just valuable—it is the engine of growth in the modern economy of the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. Our investment in world-class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s has transformed our sales trajectory, creating a self-reinforcing cycle where superior mathematical solutions attract premium clients, which fund further innovation. As Miami continues its rise as a global hub for quantitative finance and data science, our ability to deploy mathematical expertise at scale will define our market leadership. We project Q4 2023 revenue in Miami to reach $17.3M—representing 58% of the Americas region's total sales—and cement our position as the mathematical authority for enterprise success in South Florida.</w:t>
      </w:r>
    </w:p>
    <w:p>
      <w:pPr>
        <w:pStyle w:val="BodyText"/>
      </w:pPr>
      <w:r>
        <w:rPr>
          <w:bCs/>
          <w:b/>
        </w:rPr>
        <w:t xml:space="preserve">Prepared by:</w:t>
      </w:r>
      <w:r>
        <w:br/>
      </w:r>
      <w:r>
        <w:t xml:space="preserve">Data Strategy &amp; Analytics Division</w:t>
      </w:r>
      <w:r>
        <w:br/>
      </w:r>
      <w:r>
        <w:t xml:space="preserve">[Your Company Name]</w:t>
      </w:r>
      <w:r>
        <w:br/>
      </w:r>
      <w:r>
        <w:t xml:space="preserve">Miami, United States</w:t>
      </w:r>
    </w:p>
    <w:p>
      <w:pPr>
        <w:pStyle w:val="BodyText"/>
      </w:pPr>
      <w:r>
        <w:rPr>
          <w:bCs/>
          <w:b/>
        </w:rPr>
        <w:t xml:space="preserve">Confidential – For Internal Use Only | Sales Report Q3 2023 | Generated October 26, 2023</w:t>
      </w:r>
    </w:p>
    <w:p>
      <w:pPr>
        <w:pStyle w:val="BodyText"/>
      </w:pPr>
      <w:r>
        <w:t xml:space="preserve">This document references "Mathematician" as a professional role and "United States Miami" as a metropolitan economic region. All data is proprietary to [Your Company Name].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Q3 2023 Sales Report: Mathematical Innovation Driving Growth in United States Miami</dc:title>
  <dc:creator/>
  <dc:language>en</dc:language>
  <cp:keywords/>
  <dcterms:created xsi:type="dcterms:W3CDTF">2026-07-21T06:21:38Z</dcterms:created>
  <dcterms:modified xsi:type="dcterms:W3CDTF">2026-07-21T06:21:38Z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