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29" w:name="X0b8041bf52bf6c424558b8ea81d9f95ac128b38"/>
    <w:p>
      <w:pPr>
        <w:pStyle w:val="Heading1"/>
      </w:pPr>
      <w:r>
        <w:t xml:space="preserve">Sales Report for Mathematician Software Solutions</w:t>
      </w:r>
    </w:p>
    <w:bookmarkStart w:id="28" w:name="X142c70f762160e4a5742322bc1b203e778a0e46"/>
    <w:p>
      <w:pPr>
        <w:pStyle w:val="Heading2"/>
      </w:pPr>
      <w:r>
        <w:t xml:space="preserve">Q3 2024 Performance Analysis in Vietnam Ho Chi Minh City</w:t>
      </w:r>
    </w:p>
    <w:p>
      <w:pPr>
        <w:pStyle w:val="FirstParagraph"/>
      </w:pPr>
      <w:r>
        <w:rPr>
          <w:iCs/>
          <w:i/>
        </w:rPr>
        <w:t xml:space="preserve">Prepared for Executive Leadership • August 15, 2024 • Confidential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flagship educational technology product, "Mathematician," across Vietnam's premier business hub—Ho Chi Minh City. The Q3 2024 period demonstrated remarkable growth in metropolitan demand, with a 147% year-over-year increase in enterprise licenses. This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sales surge directly contributes to our strategic expansion within Southeast Asia's fastest-growing tech market, positioning us uniquely for dominance in the Vietnamese education technology sector.</w:t>
      </w:r>
    </w:p>
    <w:bookmarkEnd w:id="20"/>
    <w:bookmarkStart w:id="21" w:name="X33dfdb69a180d63f144ef5c8784adf0d3ef3fe6"/>
    <w:p>
      <w:pPr>
        <w:pStyle w:val="Heading3"/>
      </w:pPr>
      <w:r>
        <w:t xml:space="preserve">Market Context: Ho Chi Minh City's Educational Transformation</w:t>
      </w:r>
    </w:p>
    <w:p>
      <w:pPr>
        <w:pStyle w:val="FirstParagraph"/>
      </w:pPr>
      <w:r>
        <w:t xml:space="preserve">Ho Chi Minh City represents Vietnam's economic engine, hosting 43% of the nation's tertiary education institutions and driving a $1.2 billion annual investment in digital learning infrastructure. The city government's "Smart Education 2030" initiative has created unprecedented demand for innovative STEM solutions. As the leading metropolitan center in</w:t>
      </w:r>
      <w:r>
        <w:t xml:space="preserve"> </w:t>
      </w:r>
      <w:r>
        <w:rPr>
          <w:bCs/>
          <w:b/>
        </w:rPr>
        <w:t xml:space="preserve">Vietnam Ho Chi Minh City</w:t>
      </w:r>
      <w:r>
        <w:t xml:space="preserve">, we've observed educators prioritizing tools that deliver measurable cognitive development—exactly what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platform provides through adaptive AI-driven problem-solving modules.</w:t>
      </w:r>
    </w:p>
    <w:bookmarkEnd w:id="21"/>
    <w:bookmarkStart w:id="22" w:name="product-performance-highlights"/>
    <w:p>
      <w:pPr>
        <w:pStyle w:val="Heading3"/>
      </w:pPr>
      <w:r>
        <w:t xml:space="preserve">Product Performance Highlights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suite—featuring real-time analytics, personalized learning pathways, and Vietnamese-language STEM content—has achieved extraordinary traction. Key metrics from our Vietnam Ho Chi Minh City operations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 Acquisition:</w:t>
      </w:r>
      <w:r>
        <w:t xml:space="preserve"> </w:t>
      </w:r>
      <w:r>
        <w:t xml:space="preserve">387 new institutional contracts (up 147% YoY) across public/private schools and universities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$2.3 million in Q3, representing 68% of total Southeast Asian sales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92% renewal rate among Ho Chi Minh City institutions (vs. regional average of 84%)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Secured contracts with 67% of Ho Chi Minh City's top-tier technical universities</w:t>
      </w:r>
    </w:p>
    <w:p>
      <w:pPr>
        <w:pStyle w:val="FirstParagraph"/>
      </w:pPr>
      <w:r>
        <w:t xml:space="preserve">This performance makes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solution the fastest-growing edtech product in Vietnam Ho Chi Minh City, outperforming competitors by 3.2x in adoption velocity during the quarter.</w:t>
      </w:r>
    </w:p>
    <w:bookmarkEnd w:id="22"/>
    <w:bookmarkStart w:id="23" w:name="X855bada7f078e31efa2ba6c641980cb021ac4c4"/>
    <w:p>
      <w:pPr>
        <w:pStyle w:val="Heading3"/>
      </w:pPr>
      <w:r>
        <w:t xml:space="preserve">Geographic Sales Breakdown (Ho Chi Minh City)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District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New Licenses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Revenue Generated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Growth vs. Previous Quarter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District 3 (Educational Hub)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$523,400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+32%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District 7 (International Schools)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$389,200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+45%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Binh Thanh (Tech-Forward Institutions)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$467,500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+58%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(Ho Chi Minh City)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$1,379,900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+48%</w:t>
            </w:r>
          </w:p>
        </w:tc>
      </w:tr>
    </w:tbl>
    <w:bookmarkEnd w:id="23"/>
    <w:bookmarkStart w:id="24" w:name="X7e6f56b2d5d46e30a752ad4e861798604234a13"/>
    <w:p>
      <w:pPr>
        <w:pStyle w:val="Heading3"/>
      </w:pPr>
      <w:r>
        <w:t xml:space="preserve">Strategic Insights from Vietnam Ho Chi Minh City</w:t>
      </w:r>
    </w:p>
    <w:p>
      <w:pPr>
        <w:pStyle w:val="FirstParagraph"/>
      </w:pPr>
      <w:r>
        <w:t xml:space="preserve">Our Q3 success in Ho Chi Minh City reveals critical market dynamics requiring continuous adaptation in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strategy. The most significant insight is that educators prioritize localized content—87% of purchasing decisions were influenced by Vietnamese-curriculum-aligned modules. This directly supports our investment in HCMC-based localization teams, which have reduced implementation time from 12 weeks to 4 weeks.</w:t>
      </w:r>
    </w:p>
    <w:p>
      <w:pPr>
        <w:pStyle w:val="BodyText"/>
      </w:pPr>
      <w:r>
        <w:t xml:space="preserve">Another pivotal finding: The demand for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solutions has shifted beyond traditional schools to corporate training divisions. Companies like VinGroup and FPT Software now utilize our platform for workforce STEM upskilling, representing a new $500k revenue stream in Ho Chi Minh City alone.</w:t>
      </w:r>
    </w:p>
    <w:bookmarkEnd w:id="24"/>
    <w:bookmarkStart w:id="25" w:name="competitive-landscape-analysis"/>
    <w:p>
      <w:pPr>
        <w:pStyle w:val="Heading3"/>
      </w:pPr>
      <w:r>
        <w:t xml:space="preserve">Competitive Landscape Analysis</w:t>
      </w:r>
    </w:p>
    <w:p>
      <w:pPr>
        <w:pStyle w:val="FirstParagraph"/>
      </w:pPr>
      <w:r>
        <w:t xml:space="preserve">While global competitors like Khan Academy maintain brand recognition, they lack the cultural resonance of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solution in Vietnam Ho Chi Minh City. Local competitor "CalcMaster" offers cheaper alternatives but fails to deliver measurable student outcome improvements—critical for schools under Ministry of Education performance mandates.</w:t>
      </w:r>
    </w:p>
    <w:p>
      <w:pPr>
        <w:pStyle w:val="BodyText"/>
      </w:pPr>
      <w:r>
        <w:t xml:space="preserve">The differentiation strategy has proven effective: Our HCMC sales team now includes 4 local mathematicians (Ph.D. holders) who serve as subject-matter consultants during sales cycles. This approach has increased close rates by 63% compared to standard tech sales processes, making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the preferred solution for over 200 institutions in Vietnam Ho Chi Minh City.</w:t>
      </w:r>
    </w:p>
    <w:bookmarkEnd w:id="25"/>
    <w:bookmarkStart w:id="26" w:name="challenges-strategic-recommendations"/>
    <w:p>
      <w:pPr>
        <w:pStyle w:val="Heading3"/>
      </w:pPr>
      <w:r>
        <w:t xml:space="preserve">Challenges &amp; Strategic Recommendations</w:t>
      </w:r>
    </w:p>
    <w:p>
      <w:pPr>
        <w:pStyle w:val="FirstParagraph"/>
      </w:pPr>
      <w:r>
        <w:t xml:space="preserve">Despite strong performance, challenges persist. The primary obstacle is scaling customer support during peak enrollment periods (August-September). To address this, we propose: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Talent Development:</w:t>
      </w:r>
      <w:r>
        <w:t xml:space="preserve"> </w:t>
      </w:r>
      <w:r>
        <w:t xml:space="preserve">Partner with Ho Chi Minh City University of Education to establish a certified "Mathematician Support Specialist" certification program by Q1 2025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Regional Expansion:</w:t>
      </w:r>
      <w:r>
        <w:t xml:space="preserve"> </w:t>
      </w:r>
      <w:r>
        <w:t xml:space="preserve">Deploy our Vietnam Ho Chi Minh City success model to Hanoi, targeting the city's 46% annual growth in edtech demand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Enhancement:</w:t>
      </w:r>
      <w:r>
        <w:t xml:space="preserve"> </w:t>
      </w:r>
      <w:r>
        <w:t xml:space="preserve">Integrate AI-driven predictive analytics for student performance—directly addressing a request from 78% of Ho Chi Minh City clients in our Q3 survey</w:t>
      </w:r>
    </w:p>
    <w:bookmarkEnd w:id="26"/>
    <w:bookmarkStart w:id="27" w:name="X270e298d2e29c820f43f5cfabf3ba2acd279a69"/>
    <w:p>
      <w:pPr>
        <w:pStyle w:val="Heading3"/>
      </w:pPr>
      <w:r>
        <w:t xml:space="preserve">Conclusion: The Mathematician Advantage in Vietnam Ho Chi Minh City</w:t>
      </w:r>
    </w:p>
    <w:p>
      <w:pPr>
        <w:pStyle w:val="FirstParagraph"/>
      </w:pPr>
      <w:r>
        <w:t xml:space="preserve">This sales report unequivocally demonstrates that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solution has become indispensable for educational transformation in Vietnam Ho Chi Minh City. The city's commitment to digital education reform, combined with our culturally attuned product, has created a self-reinforcing growth engine. As the Mayor of Ho Chi Minh City recently declared at the ASEAN Education Summit: "We must prioritize tools that cultivate mathematical thinking—because future leaders are built through numbers."</w:t>
      </w:r>
    </w:p>
    <w:p>
      <w:pPr>
        <w:pStyle w:val="BodyText"/>
      </w:pPr>
      <w:r>
        <w:t xml:space="preserve">Our Q3 results position us for 2025 market leadership in Vietnam's $3.7 billion edtech sector, with Ho Chi Minh City serving as the primary revenue driver. The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sales momentum is not just a quarter-to-quarter phenomenon—it's the foundation of our long-term strategy for Southeast Asia. As we continue to serve Vietnam Ho Chi Minh City institutions, we're not merely selling software; we're enabling a new generation of Vietnamese mathematicians and innovators.</w:t>
      </w:r>
    </w:p>
    <w:p>
      <w:pPr>
        <w:pStyle w:val="BodyText"/>
      </w:pPr>
      <w:r>
        <w:rPr>
          <w:iCs/>
          <w:i/>
        </w:rPr>
        <w:t xml:space="preserve">Prepared by: Global Sales Intelligence Division • Verified Against Vietnam Ho Chi Minh City Market Data Sources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Sales Report - Ho Chi Minh City</dc:title>
  <dc:creator/>
  <dc:language>en</dc:language>
  <cp:keywords/>
  <dcterms:created xsi:type="dcterms:W3CDTF">2026-07-24T01:19:07Z</dcterms:created>
  <dcterms:modified xsi:type="dcterms:W3CDTF">2026-07-24T01:19:07Z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