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Mathematician</w:t>
      </w:r>
      <w:r>
        <w:t xml:space="preserve"> </w:t>
      </w:r>
      <w:r>
        <w:t xml:space="preserve">Sales</w:t>
      </w:r>
      <w:r>
        <w:t xml:space="preserve"> </w:t>
      </w:r>
      <w:r>
        <w:t xml:space="preserve">Report</w:t>
      </w:r>
      <w:r>
        <w:t xml:space="preserve"> </w:t>
      </w:r>
      <w:r>
        <w:t xml:space="preserve">-</w:t>
      </w:r>
      <w:r>
        <w:t xml:space="preserve"> </w:t>
      </w:r>
      <w:r>
        <w:t xml:space="preserve">Ho</w:t>
      </w:r>
      <w:r>
        <w:t xml:space="preserve"> </w:t>
      </w:r>
      <w:r>
        <w:t xml:space="preserve">Chi</w:t>
      </w:r>
      <w:r>
        <w:t xml:space="preserve"> </w:t>
      </w:r>
      <w:r>
        <w:t xml:space="preserve">Minh</w:t>
      </w:r>
      <w:r>
        <w:t xml:space="preserve"> </w:t>
      </w:r>
      <w:r>
        <w:t xml:space="preserve">City</w:t>
      </w:r>
    </w:p>
    <w:bookmarkStart w:id="29" w:name="X0b8041bf52bf6c424558b8ea81d9f95ac128b38"/>
    <w:p>
      <w:pPr>
        <w:pStyle w:val="Heading1"/>
      </w:pPr>
      <w:r>
        <w:t xml:space="preserve">Sales Report for Mathematician Software Solutions</w:t>
      </w:r>
    </w:p>
    <w:bookmarkStart w:id="28" w:name="X142c70f762160e4a5742322bc1b203e778a0e46"/>
    <w:p>
      <w:pPr>
        <w:pStyle w:val="Heading2"/>
      </w:pPr>
      <w:r>
        <w:t xml:space="preserve">Q3 2024 Performance Analysis in Vietnam Ho Chi Minh City</w:t>
      </w:r>
    </w:p>
    <w:p>
      <w:pPr>
        <w:pStyle w:val="FirstParagraph"/>
      </w:pPr>
      <w:r>
        <w:rPr>
          <w:iCs/>
          <w:i/>
        </w:rPr>
        <w:t xml:space="preserve">Prepared for Executive Leadership • August 15, 2024 • Confidential</w:t>
      </w:r>
    </w:p>
    <w:bookmarkStart w:id="20" w:name="executive-summary"/>
    <w:p>
      <w:pPr>
        <w:pStyle w:val="Heading3"/>
      </w:pPr>
      <w:r>
        <w:t xml:space="preserve">Executive Summary</w:t>
      </w:r>
    </w:p>
    <w:p>
      <w:pPr>
        <w:pStyle w:val="FirstParagraph"/>
      </w:pPr>
      <w:r>
        <w:t xml:space="preserve">This comprehensive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details the performance of our flagship educational technology product, "Mathematician," across Vietnam's premier business hub—Ho Chi Minh City. The Q3 2024 period demonstrated remarkable growth in metropolitan demand, with a 147% year-over-year increase in enterprise licenses. This</w:t>
      </w:r>
      <w:r>
        <w:t xml:space="preserve"> </w:t>
      </w:r>
      <w:r>
        <w:rPr>
          <w:bCs/>
          <w:b/>
        </w:rPr>
        <w:t xml:space="preserve">Mathematician</w:t>
      </w:r>
      <w:r>
        <w:t xml:space="preserve"> </w:t>
      </w:r>
      <w:r>
        <w:t xml:space="preserve">sales surge directly contributes to our strategic expansion within Southeast Asia's fastest-growing tech market, positioning us uniquely for dominance in the Vietnamese education technology sector.</w:t>
      </w:r>
    </w:p>
    <w:bookmarkEnd w:id="20"/>
    <w:bookmarkStart w:id="21" w:name="X33dfdb69a180d63f144ef5c8784adf0d3ef3fe6"/>
    <w:p>
      <w:pPr>
        <w:pStyle w:val="Heading3"/>
      </w:pPr>
      <w:r>
        <w:t xml:space="preserve">Market Context: Ho Chi Minh City's Educational Transformation</w:t>
      </w:r>
    </w:p>
    <w:p>
      <w:pPr>
        <w:pStyle w:val="FirstParagraph"/>
      </w:pPr>
      <w:r>
        <w:t xml:space="preserve">Ho Chi Minh City represents Vietnam's economic engine, hosting 43% of the nation's tertiary education institutions and driving a $1.2 billion annual investment in digital learning infrastructure. The city government's "Smart Education 2030" initiative has created unprecedented demand for innovative STEM solutions. As the leading metropolitan center in</w:t>
      </w:r>
      <w:r>
        <w:t xml:space="preserve"> </w:t>
      </w:r>
      <w:r>
        <w:rPr>
          <w:bCs/>
          <w:b/>
        </w:rPr>
        <w:t xml:space="preserve">Vietnam Ho Chi Minh City</w:t>
      </w:r>
      <w:r>
        <w:t xml:space="preserve">, we've observed educators prioritizing tools that deliver measurable cognitive development—exactly what our</w:t>
      </w:r>
      <w:r>
        <w:t xml:space="preserve"> </w:t>
      </w:r>
      <w:r>
        <w:rPr>
          <w:bCs/>
          <w:b/>
        </w:rPr>
        <w:t xml:space="preserve">Mathematician</w:t>
      </w:r>
      <w:r>
        <w:t xml:space="preserve"> </w:t>
      </w:r>
      <w:r>
        <w:t xml:space="preserve">platform provides through adaptive AI-driven problem-solving modules.</w:t>
      </w:r>
    </w:p>
    <w:bookmarkEnd w:id="21"/>
    <w:bookmarkStart w:id="22" w:name="product-performance-highlights"/>
    <w:p>
      <w:pPr>
        <w:pStyle w:val="Heading3"/>
      </w:pPr>
      <w:r>
        <w:t xml:space="preserve">Product Performance Highlights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Mathematician</w:t>
      </w:r>
      <w:r>
        <w:t xml:space="preserve"> </w:t>
      </w:r>
      <w:r>
        <w:t xml:space="preserve">suite—featuring real-time analytics, personalized learning pathways, and Vietnamese-language STEM content—has achieved extraordinary traction. Key metrics from our Vietnam Ho Chi Minh City operations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License Acquisition:</w:t>
      </w:r>
      <w:r>
        <w:t xml:space="preserve"> </w:t>
      </w:r>
      <w:r>
        <w:t xml:space="preserve">387 new institutional contracts (up 147% YoY) across public/private schools and universities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Revenue Impact:</w:t>
      </w:r>
      <w:r>
        <w:t xml:space="preserve"> </w:t>
      </w:r>
      <w:r>
        <w:t xml:space="preserve">$2.3 million in Q3, representing 68% of total Southeast Asian sales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Customer Retention:</w:t>
      </w:r>
      <w:r>
        <w:t xml:space="preserve"> </w:t>
      </w:r>
      <w:r>
        <w:t xml:space="preserve">92% renewal rate among Ho Chi Minh City institutions (vs. regional average of 84%)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Market Penetration:</w:t>
      </w:r>
      <w:r>
        <w:t xml:space="preserve"> </w:t>
      </w:r>
      <w:r>
        <w:t xml:space="preserve">Secured contracts with 67% of Ho Chi Minh City's top-tier technical universities</w:t>
      </w:r>
    </w:p>
    <w:p>
      <w:pPr>
        <w:pStyle w:val="FirstParagraph"/>
      </w:pPr>
      <w:r>
        <w:t xml:space="preserve">This performance makes our</w:t>
      </w:r>
      <w:r>
        <w:t xml:space="preserve"> </w:t>
      </w:r>
      <w:r>
        <w:rPr>
          <w:bCs/>
          <w:b/>
        </w:rPr>
        <w:t xml:space="preserve">Mathematician</w:t>
      </w:r>
      <w:r>
        <w:t xml:space="preserve"> </w:t>
      </w:r>
      <w:r>
        <w:t xml:space="preserve">solution the fastest-growing edtech product in Vietnam Ho Chi Minh City, outperforming competitors by 3.2x in adoption velocity during the quarter.</w:t>
      </w:r>
    </w:p>
    <w:bookmarkEnd w:id="22"/>
    <w:bookmarkStart w:id="23" w:name="X855bada7f078e31efa2ba6c641980cb021ac4c4"/>
    <w:p>
      <w:pPr>
        <w:pStyle w:val="Heading3"/>
      </w:pPr>
      <w:r>
        <w:t xml:space="preserve">Geographic Sales Breakdown (Ho Chi Minh City)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District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New Licenses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Revenue Generated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Growth vs. Previous Quarter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District 3 (Educational Hub)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98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$523,400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+32%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District 7 (International Schools)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76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$389,200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+45%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Binh Thanh (Tech-Forward Institutions)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89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$467,500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+58%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(Ho Chi Minh City)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263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$1,379,900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+48%</w:t>
            </w:r>
          </w:p>
        </w:tc>
      </w:tr>
    </w:tbl>
    <w:bookmarkEnd w:id="23"/>
    <w:bookmarkStart w:id="24" w:name="X7e6f56b2d5d46e30a752ad4e861798604234a13"/>
    <w:p>
      <w:pPr>
        <w:pStyle w:val="Heading3"/>
      </w:pPr>
      <w:r>
        <w:t xml:space="preserve">Strategic Insights from Vietnam Ho Chi Minh City</w:t>
      </w:r>
    </w:p>
    <w:p>
      <w:pPr>
        <w:pStyle w:val="FirstParagraph"/>
      </w:pPr>
      <w:r>
        <w:t xml:space="preserve">Our Q3 success in Ho Chi Minh City reveals critical market dynamics requiring continuous adaptation in our</w:t>
      </w:r>
      <w:r>
        <w:t xml:space="preserve"> </w:t>
      </w:r>
      <w:r>
        <w:rPr>
          <w:bCs/>
          <w:b/>
        </w:rPr>
        <w:t xml:space="preserve">sales report</w:t>
      </w:r>
      <w:r>
        <w:t xml:space="preserve"> </w:t>
      </w:r>
      <w:r>
        <w:t xml:space="preserve">strategy. The most significant insight is that educators prioritize localized content—87% of purchasing decisions were influenced by Vietnamese-curriculum-aligned modules. This directly supports our investment in HCMC-based localization teams, which have reduced implementation time from 12 weeks to 4 weeks.</w:t>
      </w:r>
    </w:p>
    <w:p>
      <w:pPr>
        <w:pStyle w:val="BodyText"/>
      </w:pPr>
      <w:r>
        <w:t xml:space="preserve">Another pivotal finding: The demand for</w:t>
      </w:r>
      <w:r>
        <w:t xml:space="preserve"> </w:t>
      </w:r>
      <w:r>
        <w:rPr>
          <w:bCs/>
          <w:b/>
        </w:rPr>
        <w:t xml:space="preserve">Mathematician</w:t>
      </w:r>
      <w:r>
        <w:t xml:space="preserve"> </w:t>
      </w:r>
      <w:r>
        <w:t xml:space="preserve">solutions has shifted beyond traditional schools to corporate training divisions. Companies like VinGroup and FPT Software now utilize our platform for workforce STEM upskilling, representing a new $500k revenue stream in Ho Chi Minh City alone.</w:t>
      </w:r>
    </w:p>
    <w:bookmarkEnd w:id="24"/>
    <w:bookmarkStart w:id="25" w:name="competitive-landscape-analysis"/>
    <w:p>
      <w:pPr>
        <w:pStyle w:val="Heading3"/>
      </w:pPr>
      <w:r>
        <w:t xml:space="preserve">Competitive Landscape Analysis</w:t>
      </w:r>
    </w:p>
    <w:p>
      <w:pPr>
        <w:pStyle w:val="FirstParagraph"/>
      </w:pPr>
      <w:r>
        <w:t xml:space="preserve">While global competitors like Khan Academy maintain brand recognition, they lack the cultural resonance of our</w:t>
      </w:r>
      <w:r>
        <w:t xml:space="preserve"> </w:t>
      </w:r>
      <w:r>
        <w:rPr>
          <w:bCs/>
          <w:b/>
        </w:rPr>
        <w:t xml:space="preserve">Mathematician</w:t>
      </w:r>
      <w:r>
        <w:t xml:space="preserve"> </w:t>
      </w:r>
      <w:r>
        <w:t xml:space="preserve">solution in Vietnam Ho Chi Minh City. Local competitor "CalcMaster" offers cheaper alternatives but fails to deliver measurable student outcome improvements—critical for schools under Ministry of Education performance mandates.</w:t>
      </w:r>
    </w:p>
    <w:p>
      <w:pPr>
        <w:pStyle w:val="BodyText"/>
      </w:pPr>
      <w:r>
        <w:t xml:space="preserve">The differentiation strategy has proven effective: Our HCMC sales team now includes 4 local mathematicians (Ph.D. holders) who serve as subject-matter consultants during sales cycles. This approach has increased close rates by 63% compared to standard tech sales processes, making our</w:t>
      </w:r>
      <w:r>
        <w:t xml:space="preserve"> </w:t>
      </w:r>
      <w:r>
        <w:rPr>
          <w:bCs/>
          <w:b/>
        </w:rPr>
        <w:t xml:space="preserve">Mathematician</w:t>
      </w:r>
      <w:r>
        <w:t xml:space="preserve"> </w:t>
      </w:r>
      <w:r>
        <w:t xml:space="preserve">the preferred solution for over 200 institutions in Vietnam Ho Chi Minh City.</w:t>
      </w:r>
    </w:p>
    <w:bookmarkEnd w:id="25"/>
    <w:bookmarkStart w:id="26" w:name="challenges-strategic-recommendations"/>
    <w:p>
      <w:pPr>
        <w:pStyle w:val="Heading3"/>
      </w:pPr>
      <w:r>
        <w:t xml:space="preserve">Challenges &amp; Strategic Recommendations</w:t>
      </w:r>
    </w:p>
    <w:p>
      <w:pPr>
        <w:pStyle w:val="FirstParagraph"/>
      </w:pPr>
      <w:r>
        <w:t xml:space="preserve">Despite strong performance, challenges persist. The primary obstacle is scaling customer support during peak enrollment periods (August-September). To address this, we propose: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Local Talent Development:</w:t>
      </w:r>
      <w:r>
        <w:t xml:space="preserve"> </w:t>
      </w:r>
      <w:r>
        <w:t xml:space="preserve">Partner with Ho Chi Minh City University of Education to establish a certified "Mathematician Support Specialist" certification program by Q1 2025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Regional Expansion:</w:t>
      </w:r>
      <w:r>
        <w:t xml:space="preserve"> </w:t>
      </w:r>
      <w:r>
        <w:t xml:space="preserve">Deploy our Vietnam Ho Chi Minh City success model to Hanoi, targeting the city's 46% annual growth in edtech demand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Product Enhancement:</w:t>
      </w:r>
      <w:r>
        <w:t xml:space="preserve"> </w:t>
      </w:r>
      <w:r>
        <w:t xml:space="preserve">Integrate AI-driven predictive analytics for student performance—directly addressing a request from 78% of Ho Chi Minh City clients in our Q3 survey</w:t>
      </w:r>
    </w:p>
    <w:bookmarkEnd w:id="26"/>
    <w:bookmarkStart w:id="27" w:name="X270e298d2e29c820f43f5cfabf3ba2acd279a69"/>
    <w:p>
      <w:pPr>
        <w:pStyle w:val="Heading3"/>
      </w:pPr>
      <w:r>
        <w:t xml:space="preserve">Conclusion: The Mathematician Advantage in Vietnam Ho Chi Minh City</w:t>
      </w:r>
    </w:p>
    <w:p>
      <w:pPr>
        <w:pStyle w:val="FirstParagraph"/>
      </w:pPr>
      <w:r>
        <w:t xml:space="preserve">This sales report unequivocally demonstrates that our</w:t>
      </w:r>
      <w:r>
        <w:t xml:space="preserve"> </w:t>
      </w:r>
      <w:r>
        <w:rPr>
          <w:bCs/>
          <w:b/>
        </w:rPr>
        <w:t xml:space="preserve">Mathematician</w:t>
      </w:r>
      <w:r>
        <w:t xml:space="preserve"> </w:t>
      </w:r>
      <w:r>
        <w:t xml:space="preserve">solution has become indispensable for educational transformation in Vietnam Ho Chi Minh City. The city's commitment to digital education reform, combined with our culturally attuned product, has created a self-reinforcing growth engine. As the Mayor of Ho Chi Minh City recently declared at the ASEAN Education Summit: "We must prioritize tools that cultivate mathematical thinking—because future leaders are built through numbers."</w:t>
      </w:r>
    </w:p>
    <w:p>
      <w:pPr>
        <w:pStyle w:val="BodyText"/>
      </w:pPr>
      <w:r>
        <w:t xml:space="preserve">Our Q3 results position us for 2025 market leadership in Vietnam's $3.7 billion edtech sector, with Ho Chi Minh City serving as the primary revenue driver. The</w:t>
      </w:r>
      <w:r>
        <w:t xml:space="preserve"> </w:t>
      </w:r>
      <w:r>
        <w:rPr>
          <w:bCs/>
          <w:b/>
        </w:rPr>
        <w:t xml:space="preserve">Mathematician</w:t>
      </w:r>
      <w:r>
        <w:t xml:space="preserve"> </w:t>
      </w:r>
      <w:r>
        <w:t xml:space="preserve">sales momentum is not just a quarter-to-quarter phenomenon—it's the foundation of our long-term strategy for Southeast Asia. As we continue to serve Vietnam Ho Chi Minh City institutions, we're not merely selling software; we're enabling a new generation of Vietnamese mathematicians and innovators.</w:t>
      </w:r>
    </w:p>
    <w:p>
      <w:pPr>
        <w:pStyle w:val="BodyText"/>
      </w:pPr>
      <w:r>
        <w:rPr>
          <w:iCs/>
          <w:i/>
        </w:rPr>
        <w:t xml:space="preserve">Prepared by: Global Sales Intelligence Division • Verified Against Vietnam Ho Chi Minh City Market Data Sources</w:t>
      </w:r>
    </w:p>
    <w:bookmarkEnd w:id="27"/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Mathematician Sales Report - Ho Chi Minh City</dc:title>
  <dc:creator/>
  <dc:language>en</dc:language>
  <cp:keywords/>
  <dcterms:created xsi:type="dcterms:W3CDTF">2026-09-28T02:39:46Z</dcterms:created>
  <dcterms:modified xsi:type="dcterms:W3CDTF">2026-09-28T02:39:46Z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