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Automotive</w:t>
      </w:r>
      <w:r>
        <w:t xml:space="preserve"> </w:t>
      </w:r>
      <w:r>
        <w:t xml:space="preserve">Mechanic</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cb38012c896dcbe455b38acbe7a98f2198b17d7"/>
    <w:p>
      <w:pPr>
        <w:pStyle w:val="Heading1"/>
      </w:pPr>
      <w:r>
        <w:t xml:space="preserve">Comprehensive Sales Report: Automotive Mechanic Services in China Beijing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Beijing Regional Operations</w:t>
      </w:r>
      <w:r>
        <w:br/>
      </w:r>
      <w:r>
        <w:rPr>
          <w:bCs/>
          <w:b/>
        </w:rPr>
        <w:t xml:space="preserve">Purpose:</w:t>
      </w:r>
      <w:r>
        <w:t xml:space="preserve"> </w:t>
      </w:r>
      <w:r>
        <w:t xml:space="preserve">Performance Analysis of Automotive Mechanic Service Sales in China's Capital City</w:t>
      </w:r>
    </w:p>
    <w:bookmarkStart w:id="20" w:name="i.-executive-summary"/>
    <w:p>
      <w:pPr>
        <w:pStyle w:val="Heading2"/>
      </w:pPr>
      <w:r>
        <w:t xml:space="preserve">I. Executive Summary</w:t>
      </w:r>
    </w:p>
    <w:p>
      <w:pPr>
        <w:pStyle w:val="FirstParagraph"/>
      </w:pPr>
      <w:r>
        <w:t xml:space="preserve">This Sales Report details the performance of our premium automotive mechanic service network across China Beijing during Q3 2023. The report confirms a 18.7% year-over-year growth in mechanic service revenue, solidifying our position as the leading independent repair provider in Beijing's competitive automotive market. With over 120 certified mechanics operating at 45 strategically located service centers throughout China Beijing, we've achieved remarkable client retention rates (89%) and expanded our market share to 27% in the capital city's commercial vehicle segment. This Sales Report underscores how our specialized mechanic expertise directly drives customer acquisition and loyalty in China's largest metropolitan automotive hub.</w:t>
      </w:r>
    </w:p>
    <w:bookmarkEnd w:id="20"/>
    <w:bookmarkStart w:id="21" w:name="ii.-q3-2023-sales-performance-overview"/>
    <w:p>
      <w:pPr>
        <w:pStyle w:val="Heading2"/>
      </w:pPr>
      <w:r>
        <w:t xml:space="preserve">II. Q3 2023 Sales Performance Overview</w:t>
      </w:r>
    </w:p>
    <w:p>
      <w:pPr>
        <w:pStyle w:val="FirstParagraph"/>
      </w:pPr>
      <w:r>
        <w:t xml:space="preserve">Beijing's unique urban challenges—extreme weather patterns, dense traffic congestion, and stringent emissions regulations—create distinct demands for professional mechanic services. Our Q3 results reflect targeted adaptation to these conditions. Total sales revenue reached ¥148.6 million (up 18.7% YoY), with diagnostic services contributing 34% of total revenue versus 29% in Q3 2022. Notably, our "Beijing Climate Readiness" mechanic packages (including winterization and monsoon preparation) generated ¥41.2 million in sales—representing a 57% surge from the previous year. This growth directly responds to Beijing's annual temperature fluctuations between -15°C and 40°C, where vehicle maintenance becomes critical for safety compliance.</w:t>
      </w:r>
    </w:p>
    <w:p>
      <w:pPr>
        <w:pStyle w:val="BodyText"/>
      </w:pPr>
      <w:r>
        <w:t xml:space="preserve">The China Beijing market demonstrates particular responsiveness to our mechanic-certified technician program. Each service center employs a minimum of 6 ASE-certified mechanics, ensuring precision in addressing common Beijing-specific issues like engine overheating in traffic jams and electric vehicle battery performance degradation during cold snaps. Customer satisfaction scores for mechanic interactions reached 4.7/5—significantly above the industry average of 4.2—directly boosting referral rates from satisfied drivers.</w:t>
      </w:r>
    </w:p>
    <w:bookmarkEnd w:id="21"/>
    <w:bookmarkStart w:id="22" w:name="Xf2db0c2c40db2eda72f278059bb07acbbb2adff"/>
    <w:p>
      <w:pPr>
        <w:pStyle w:val="Heading2"/>
      </w:pPr>
      <w:r>
        <w:t xml:space="preserve">III. Key Sales Metrics in China Beijing Context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Beijing Market Benchmark</w:t>
            </w:r>
          </w:p>
        </w:tc>
      </w:tr>
      <w:tr>
        <w:tc>
          <w:tcPr/>
          <w:p>
            <w:pPr>
              <w:pStyle w:val="Compact"/>
              <w:jc w:val="left"/>
            </w:pPr>
            <w:r>
              <w:t xml:space="preserve">Total Revenue (¥ million)</w:t>
            </w:r>
          </w:p>
        </w:tc>
        <w:tc>
          <w:tcPr/>
          <w:p>
            <w:pPr>
              <w:pStyle w:val="Compact"/>
              <w:jc w:val="left"/>
            </w:pPr>
            <w:r>
              <w:t xml:space="preserve">148.6</w:t>
            </w:r>
          </w:p>
        </w:tc>
        <w:tc>
          <w:tcPr/>
          <w:p>
            <w:pPr>
              <w:pStyle w:val="Compact"/>
              <w:jc w:val="left"/>
            </w:pPr>
            <w:r>
              <w:t xml:space="preserve">+18.7%</w:t>
            </w:r>
          </w:p>
        </w:tc>
        <w:tc>
          <w:tcPr/>
          <w:p>
            <w:pPr>
              <w:pStyle w:val="Compact"/>
              <w:jc w:val="left"/>
            </w:pPr>
            <w:r>
              <w:t xml:space="preserve">N/A</w:t>
            </w:r>
          </w:p>
        </w:tc>
      </w:tr>
      <w:tr>
        <w:tc>
          <w:tcPr/>
          <w:p>
            <w:pPr>
              <w:pStyle w:val="Compact"/>
              <w:jc w:val="left"/>
            </w:pPr>
            <w:r>
              <w:t xml:space="preserve">Diagnostic Service Revenue Share</w:t>
            </w:r>
          </w:p>
        </w:tc>
        <w:tc>
          <w:tcPr/>
          <w:p>
            <w:pPr>
              <w:pStyle w:val="Compact"/>
              <w:jc w:val="left"/>
            </w:pPr>
            <w:r>
              <w:t xml:space="preserve">34%</w:t>
            </w:r>
          </w:p>
        </w:tc>
        <w:tc>
          <w:tcPr/>
          <w:p>
            <w:pPr>
              <w:pStyle w:val="Compact"/>
              <w:jc w:val="left"/>
            </w:pPr>
            <w:r>
              <w:t xml:space="preserve">+5 pts.</w:t>
            </w:r>
          </w:p>
        </w:tc>
        <w:tc>
          <w:tcPr/>
          <w:p>
            <w:pPr>
              <w:pStyle w:val="Compact"/>
              <w:jc w:val="left"/>
            </w:pPr>
            <w:r>
              <w:t xml:space="preserve">29% (Industry Avg)</w:t>
            </w:r>
          </w:p>
        </w:tc>
      </w:tr>
      <w:tr>
        <w:tc>
          <w:tcPr/>
          <w:p>
            <w:pPr>
              <w:pStyle w:val="Compact"/>
              <w:jc w:val="left"/>
            </w:pPr>
            <w:r>
              <w:t xml:space="preserve">Mechanic Utilization Rate</w:t>
            </w:r>
          </w:p>
        </w:tc>
        <w:tc>
          <w:tcPr/>
          <w:p>
            <w:pPr>
              <w:pStyle w:val="Compact"/>
              <w:jc w:val="left"/>
            </w:pPr>
            <w:r>
              <w:t xml:space="preserve">86.3%</w:t>
            </w:r>
          </w:p>
        </w:tc>
        <w:tc>
          <w:tcPr/>
          <w:p>
            <w:pPr>
              <w:pStyle w:val="Compact"/>
              <w:jc w:val="left"/>
            </w:pPr>
            <w:r>
              <w:t xml:space="preserve">+12.1 pts.</w:t>
            </w:r>
          </w:p>
        </w:tc>
        <w:tc>
          <w:tcPr/>
          <w:p>
            <w:pPr>
              <w:pStyle w:val="Compact"/>
              <w:jc w:val="left"/>
            </w:pPr>
            <w:r>
              <w:t xml:space="preserve">74.2%</w:t>
            </w:r>
          </w:p>
        </w:tc>
      </w:tr>
      <w:tr>
        <w:tc>
          <w:tcPr/>
          <w:p>
            <w:pPr>
              <w:pStyle w:val="Compact"/>
              <w:jc w:val="left"/>
            </w:pPr>
            <w:r>
              <w:t xml:space="preserve">New Customer Acquisition (Beijing)</w:t>
            </w:r>
          </w:p>
        </w:tc>
        <w:tc>
          <w:tcPr/>
          <w:p>
            <w:pPr>
              <w:pStyle w:val="Compact"/>
              <w:jc w:val="left"/>
            </w:pPr>
            <w:r>
              <w:t xml:space="preserve">3,850</w:t>
            </w:r>
          </w:p>
        </w:tc>
        <w:tc>
          <w:tcPr/>
          <w:p>
            <w:pPr>
              <w:pStyle w:val="Compact"/>
              <w:jc w:val="left"/>
            </w:pPr>
            <w:r>
              <w:t xml:space="preserve">+27.4%</w:t>
            </w:r>
          </w:p>
        </w:tc>
        <w:tc>
          <w:tcPr/>
          <w:p>
            <w:pPr>
              <w:pStyle w:val="Compact"/>
              <w:jc w:val="left"/>
            </w:pPr>
            <w:r>
              <w:t xml:space="preserve">21% (City Average)</w:t>
            </w:r>
          </w:p>
        </w:tc>
      </w:tr>
    </w:tbl>
    <w:bookmarkEnd w:id="22"/>
    <w:bookmarkStart w:id="23" w:name="Xb902405a5f99a112b3052cd609e3de8738a3818"/>
    <w:p>
      <w:pPr>
        <w:pStyle w:val="Heading2"/>
      </w:pPr>
      <w:r>
        <w:t xml:space="preserve">IV. Market Analysis: Why Beijing Demands Specialized Mechanic Expertise</w:t>
      </w:r>
    </w:p>
    <w:p>
      <w:pPr>
        <w:pStyle w:val="FirstParagraph"/>
      </w:pPr>
      <w:r>
        <w:t xml:space="preserve">The automotive landscape in China Beijing presents unique commercial opportunities requiring specialized mechanic solutions. With over 6.8 million registered vehicles and the city's strict "Beijing Environmental Protection Standards" (GB 18352), vehicle owners face mandatory maintenance checks every six months—creating predictable, high-volume sales cycles for certified mechanic services. Our analysis reveals that Beijing drivers prioritize:</w:t>
      </w:r>
    </w:p>
    <w:p>
      <w:pPr>
        <w:numPr>
          <w:ilvl w:val="0"/>
          <w:numId w:val="1001"/>
        </w:numPr>
        <w:pStyle w:val="Compact"/>
      </w:pPr>
      <w:r>
        <w:rPr>
          <w:bCs/>
          <w:b/>
        </w:rPr>
        <w:t xml:space="preserve">Time Efficiency:</w:t>
      </w:r>
      <w:r>
        <w:t xml:space="preserve"> </w:t>
      </w:r>
      <w:r>
        <w:t xml:space="preserve">73% of customers select mechanic services based on estimated wait times (Beijing's traffic makes downtime costly)</w:t>
      </w:r>
    </w:p>
    <w:p>
      <w:pPr>
        <w:numPr>
          <w:ilvl w:val="0"/>
          <w:numId w:val="1001"/>
        </w:numPr>
        <w:pStyle w:val="Compact"/>
      </w:pPr>
      <w:r>
        <w:rPr>
          <w:bCs/>
          <w:b/>
        </w:rPr>
        <w:t xml:space="preserve">Emission Compliance:</w:t>
      </w:r>
      <w:r>
        <w:t xml:space="preserve"> </w:t>
      </w:r>
      <w:r>
        <w:t xml:space="preserve">68% specifically request mechanic-certified emissions testing for vehicle registration renewal</w:t>
      </w:r>
    </w:p>
    <w:p>
      <w:pPr>
        <w:numPr>
          <w:ilvl w:val="0"/>
          <w:numId w:val="1001"/>
        </w:numPr>
        <w:pStyle w:val="Compact"/>
      </w:pPr>
      <w:r>
        <w:rPr>
          <w:bCs/>
          <w:b/>
        </w:rPr>
        <w:t xml:space="preserve">Climate Adaptation:</w:t>
      </w:r>
      <w:r>
        <w:t xml:space="preserve"> </w:t>
      </w:r>
      <w:r>
        <w:t xml:space="preserve">Winterization packages show 40% higher adoption in Beijing vs. other Chinese cities due to severe cold snaps</w:t>
      </w:r>
    </w:p>
    <w:p>
      <w:pPr>
        <w:pStyle w:val="FirstParagraph"/>
      </w:pPr>
      <w:r>
        <w:t xml:space="preserve">This Sales Report confirms that our mechanic service model directly addresses these Beijing-specific needs. Our "QuickScan" diagnostic system—developed for China's congested urban conditions—reduces typical diagnostic time by 55%, a key differentiator in a market where every minute of downtime impacts business operations.</w:t>
      </w:r>
    </w:p>
    <w:bookmarkEnd w:id="23"/>
    <w:bookmarkStart w:id="24" w:name="Xb64db93683ac404990fae086c44b5bc4baba7d0"/>
    <w:p>
      <w:pPr>
        <w:pStyle w:val="Heading2"/>
      </w:pPr>
      <w:r>
        <w:t xml:space="preserve">V. Strategic Challenges and Opportunities</w:t>
      </w:r>
    </w:p>
    <w:p>
      <w:pPr>
        <w:pStyle w:val="FirstParagraph"/>
      </w:pPr>
      <w:r>
        <w:t xml:space="preserve">While Beijing presents significant growth potential, two challenges require strategic attention for future mechanic sales success:</w:t>
      </w:r>
    </w:p>
    <w:p>
      <w:pPr>
        <w:numPr>
          <w:ilvl w:val="0"/>
          <w:numId w:val="1002"/>
        </w:numPr>
        <w:pStyle w:val="Compact"/>
      </w:pPr>
      <w:r>
        <w:rPr>
          <w:bCs/>
          <w:b/>
        </w:rPr>
        <w:t xml:space="preserve">Seasonal Demand Spikes:</w:t>
      </w:r>
      <w:r>
        <w:t xml:space="preserve"> </w:t>
      </w:r>
      <w:r>
        <w:t xml:space="preserve">63% of service demand concentrates during July-September (pre-Beijing Olympics preparation period) and December-January (winter readiness). Current mechanic staffing plans create 17% capacity strain during these peaks.</w:t>
      </w:r>
    </w:p>
    <w:p>
      <w:pPr>
        <w:numPr>
          <w:ilvl w:val="0"/>
          <w:numId w:val="1002"/>
        </w:numPr>
        <w:pStyle w:val="Compact"/>
      </w:pPr>
      <w:r>
        <w:rPr>
          <w:bCs/>
          <w:b/>
        </w:rPr>
        <w:t xml:space="preserve">EV Service Gap:</w:t>
      </w:r>
      <w:r>
        <w:t xml:space="preserve"> </w:t>
      </w:r>
      <w:r>
        <w:t xml:space="preserve">Only 32% of Beijing's mechanic technicians are certified for electric vehicles—a critical issue as EVs now represent 41% of new registrations in China Beijing.</w:t>
      </w:r>
    </w:p>
    <w:p>
      <w:pPr>
        <w:pStyle w:val="FirstParagraph"/>
      </w:pPr>
      <w:r>
        <w:t xml:space="preserve">Conversely, we've identified three high-potential opportunities:</w:t>
      </w:r>
    </w:p>
    <w:p>
      <w:pPr>
        <w:numPr>
          <w:ilvl w:val="0"/>
          <w:numId w:val="1003"/>
        </w:numPr>
        <w:pStyle w:val="Compact"/>
      </w:pPr>
      <w:r>
        <w:rPr>
          <w:bCs/>
          <w:b/>
        </w:rPr>
        <w:t xml:space="preserve">Corporate Fleet Partnerships:</w:t>
      </w:r>
      <w:r>
        <w:t xml:space="preserve"> </w:t>
      </w:r>
      <w:r>
        <w:t xml:space="preserve">Beijing's 12,000+ commercial fleets represent a ¥28M annual service opportunity; our current contract penetration is just 18%</w:t>
      </w:r>
    </w:p>
    <w:p>
      <w:pPr>
        <w:numPr>
          <w:ilvl w:val="0"/>
          <w:numId w:val="1003"/>
        </w:numPr>
        <w:pStyle w:val="Compact"/>
      </w:pPr>
      <w:r>
        <w:rPr>
          <w:bCs/>
          <w:b/>
        </w:rPr>
        <w:t xml:space="preserve">School/University Programs:</w:t>
      </w:r>
      <w:r>
        <w:t xml:space="preserve"> </w:t>
      </w:r>
      <w:r>
        <w:t xml:space="preserve">Partnering with Beijing Automotive Technical College to certify mechanic trainees</w:t>
      </w:r>
    </w:p>
    <w:p>
      <w:pPr>
        <w:numPr>
          <w:ilvl w:val="0"/>
          <w:numId w:val="1003"/>
        </w:numPr>
        <w:pStyle w:val="Compact"/>
      </w:pPr>
      <w:r>
        <w:rPr>
          <w:bCs/>
          <w:b/>
        </w:rPr>
        <w:t xml:space="preserve">Government Compliance Contracts:</w:t>
      </w:r>
      <w:r>
        <w:t xml:space="preserve"> </w:t>
      </w:r>
      <w:r>
        <w:t xml:space="preserve">Beijing Municipal Transportation Bureau's new vehicle safety audit program</w:t>
      </w:r>
    </w:p>
    <w:bookmarkEnd w:id="24"/>
    <w:bookmarkStart w:id="25" w:name="Xaf7f3c9d68f55ee8f611609d54769c05661041a"/>
    <w:p>
      <w:pPr>
        <w:pStyle w:val="Heading2"/>
      </w:pPr>
      <w:r>
        <w:t xml:space="preserve">VI. Action Plan for Mechanic Sales Growth in China Beijing</w:t>
      </w:r>
    </w:p>
    <w:p>
      <w:pPr>
        <w:pStyle w:val="FirstParagraph"/>
      </w:pPr>
      <w:r>
        <w:t xml:space="preserve">To capitalize on these opportunities, we recommend:</w:t>
      </w:r>
    </w:p>
    <w:p>
      <w:pPr>
        <w:numPr>
          <w:ilvl w:val="0"/>
          <w:numId w:val="1004"/>
        </w:numPr>
        <w:pStyle w:val="Compact"/>
      </w:pPr>
      <w:r>
        <w:rPr>
          <w:bCs/>
          <w:b/>
        </w:rPr>
        <w:t xml:space="preserve">Expand EV Technician Certification:</w:t>
      </w:r>
      <w:r>
        <w:t xml:space="preserve"> </w:t>
      </w:r>
      <w:r>
        <w:t xml:space="preserve">Train 150 additional mechanics by Q1 2024 (cost: ¥8.3M) to capture the growing EV maintenance market in China Beijing</w:t>
      </w:r>
    </w:p>
    <w:p>
      <w:pPr>
        <w:numPr>
          <w:ilvl w:val="0"/>
          <w:numId w:val="1004"/>
        </w:numPr>
        <w:pStyle w:val="Compact"/>
      </w:pPr>
      <w:r>
        <w:rPr>
          <w:bCs/>
          <w:b/>
        </w:rPr>
        <w:t xml:space="preserve">Dynamic Staffing Model:</w:t>
      </w:r>
      <w:r>
        <w:t xml:space="preserve"> </w:t>
      </w:r>
      <w:r>
        <w:t xml:space="preserve">Implement AI-based demand forecasting for mechanic scheduling, targeting 95% utilization during peak seasons</w:t>
      </w:r>
    </w:p>
    <w:p>
      <w:pPr>
        <w:numPr>
          <w:ilvl w:val="0"/>
          <w:numId w:val="1004"/>
        </w:numPr>
        <w:pStyle w:val="Compact"/>
      </w:pPr>
      <w:r>
        <w:rPr>
          <w:bCs/>
          <w:b/>
        </w:rPr>
        <w:t xml:space="preserve">Fleet Management Division:</w:t>
      </w:r>
      <w:r>
        <w:t xml:space="preserve"> </w:t>
      </w:r>
      <w:r>
        <w:t xml:space="preserve">Launch dedicated enterprise sales team focusing on Beijing's transport and delivery companies by November 2023</w:t>
      </w:r>
    </w:p>
    <w:bookmarkEnd w:id="25"/>
    <w:bookmarkStart w:id="26" w:name="vii.-conclusion"/>
    <w:p>
      <w:pPr>
        <w:pStyle w:val="Heading2"/>
      </w:pPr>
      <w:r>
        <w:t xml:space="preserve">VII. Conclusion</w:t>
      </w:r>
    </w:p>
    <w:p>
      <w:pPr>
        <w:pStyle w:val="FirstParagraph"/>
      </w:pPr>
      <w:r>
        <w:t xml:space="preserve">This Sales Report unequivocally demonstrates that specialized mechanic services are the cornerstone of automotive success in China Beijing. Our Q3 performance validates the strategic importance of tailoring mechanic expertise to Beijing's unique operational environment—from extreme weather to regulatory demands. As we execute our growth initiatives, the continued focus on deploying certified mechanics who understand China Beijing's specific vehicular challenges will remain paramount. The data clearly shows that when mechanic services align with local market needs, sustainable revenue growth and market leadership are achievable outcomes in one of the world's most dynamic automotive markets.</w:t>
      </w:r>
    </w:p>
    <w:p>
      <w:pPr>
        <w:pStyle w:val="BodyText"/>
      </w:pPr>
      <w:r>
        <w:rPr>
          <w:bCs/>
          <w:b/>
        </w:rPr>
        <w:t xml:space="preserve">Prepared By:</w:t>
      </w:r>
      <w:r>
        <w:t xml:space="preserve"> </w:t>
      </w:r>
      <w:r>
        <w:t xml:space="preserve">Regional Sales Intelligence Team, Beijing Automotive Services</w:t>
      </w:r>
      <w:r>
        <w:br/>
      </w:r>
      <w:r>
        <w:rPr>
          <w:bCs/>
          <w:b/>
        </w:rPr>
        <w:t xml:space="preserve">Contact:</w:t>
      </w:r>
      <w:r>
        <w:t xml:space="preserve"> </w:t>
      </w:r>
      <w:r>
        <w:t xml:space="preserve">sales.reports.bj@automotiveservices.cn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Automotive Mechanic Sales Performance Report - Q3 2023</dc:title>
  <dc:creator/>
  <dc:language>en</dc:language>
  <cp:keywords/>
  <dcterms:created xsi:type="dcterms:W3CDTF">2026-07-21T02:51:00Z</dcterms:created>
  <dcterms:modified xsi:type="dcterms:W3CDTF">2026-07-21T02:51:00Z</dcterms:modified>
</cp:coreProperties>
</file>

<file path=docProps/custom.xml><?xml version="1.0" encoding="utf-8"?>
<Properties xmlns="http://schemas.openxmlformats.org/officeDocument/2006/custom-properties" xmlns:vt="http://schemas.openxmlformats.org/officeDocument/2006/docPropsVTypes"/>
</file>