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Business</w:t>
      </w:r>
      <w:r>
        <w:t xml:space="preserve"> </w:t>
      </w:r>
      <w:r>
        <w:t xml:space="preserve">Performance</w:t>
      </w:r>
      <w:r>
        <w:t xml:space="preserve"> </w:t>
      </w:r>
      <w:r>
        <w:t xml:space="preserve">-</w:t>
      </w:r>
      <w:r>
        <w:t xml:space="preserve"> </w:t>
      </w:r>
      <w:r>
        <w:t xml:space="preserve">Germany</w:t>
      </w:r>
      <w:r>
        <w:t xml:space="preserve"> </w:t>
      </w:r>
      <w:r>
        <w:t xml:space="preserve">Frankfurt</w:t>
      </w:r>
    </w:p>
    <w:bookmarkStart w:id="29" w:name="sales-report-summary"/>
    <w:p>
      <w:pPr>
        <w:pStyle w:val="Heading1"/>
      </w:pPr>
      <w:r>
        <w:t xml:space="preserve">Sales Report Summary</w:t>
      </w:r>
    </w:p>
    <w:bookmarkStart w:id="28" w:name="X1d2377d56571ae2e92ef9094bb6cfaa47b084f0"/>
    <w:p>
      <w:pPr>
        <w:pStyle w:val="Heading2"/>
      </w:pPr>
      <w:r>
        <w:t xml:space="preserve">Mechanic Business Performance Analysis - Frankfurt,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Report Period:</w:t>
      </w:r>
      <w:r>
        <w:t xml:space="preserve"> </w:t>
      </w:r>
      <w:r>
        <w:t xml:space="preserve">Q3 2023 (July - September)</w:t>
      </w:r>
    </w:p>
    <w:bookmarkStart w:id="20" w:name="executive-overview"/>
    <w:p>
      <w:pPr>
        <w:pStyle w:val="Heading3"/>
      </w:pPr>
      <w:r>
        <w:t xml:space="preserve">1. Executive Overview</w:t>
      </w:r>
    </w:p>
    <w:p>
      <w:pPr>
        <w:pStyle w:val="FirstParagraph"/>
      </w:pPr>
      <w:r>
        <w:t xml:space="preserve">This comprehensive Sales Report details the operational and financial performance of our premium automobile mechanic services in Germany Frankfurt. As one of Frankfurt's most trusted automotive service centers, we've navigated a dynamic market while maintaining our commitment to precision engineering and customer satisfaction. The Q3 results demonstrate significant growth in both service revenue and market share within Germany's competitive automotive landscape, solidifying our position as a leading</w:t>
      </w:r>
      <w:r>
        <w:t xml:space="preserve"> </w:t>
      </w:r>
      <w:r>
        <w:rPr>
          <w:iCs/>
          <w:i/>
        </w:rPr>
        <w:t xml:space="preserve">Mechanic</w:t>
      </w:r>
      <w:r>
        <w:t xml:space="preserve"> </w:t>
      </w:r>
      <w:r>
        <w:t xml:space="preserve">provider in Frankfurt. This report outlines key metrics, strategic insights, and actionable recommendations for continued success in the Frankfurt market.</w:t>
      </w:r>
    </w:p>
    <w:bookmarkEnd w:id="20"/>
    <w:bookmarkStart w:id="21" w:name="sales-performance-highlights-q3-2023"/>
    <w:p>
      <w:pPr>
        <w:pStyle w:val="Heading3"/>
      </w:pPr>
      <w:r>
        <w:t xml:space="preserve">2.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Service Revenue (€)</w:t>
            </w:r>
          </w:p>
        </w:tc>
        <w:tc>
          <w:tcPr/>
          <w:p>
            <w:pPr>
              <w:pStyle w:val="Compact"/>
              <w:jc w:val="left"/>
            </w:pPr>
            <w:r>
              <w:t xml:space="preserve">1,845,000</w:t>
            </w:r>
          </w:p>
        </w:tc>
        <w:tc>
          <w:tcPr/>
          <w:p>
            <w:pPr>
              <w:pStyle w:val="Compact"/>
              <w:jc w:val="left"/>
            </w:pPr>
            <w:r>
              <w:t xml:space="preserve">1,628,500</w:t>
            </w:r>
          </w:p>
        </w:tc>
        <w:tc>
          <w:tcPr/>
          <w:p>
            <w:pPr>
              <w:pStyle w:val="Compact"/>
              <w:jc w:val="left"/>
            </w:pPr>
            <w:r>
              <w:t xml:space="preserve">+13.3%</w:t>
            </w:r>
          </w:p>
        </w:tc>
      </w:tr>
      <w:tr>
        <w:tc>
          <w:tcPr/>
          <w:p>
            <w:pPr>
              <w:pStyle w:val="Compact"/>
              <w:jc w:val="left"/>
            </w:pPr>
            <w:r>
              <w:t xml:space="preserve">New Customer Acquisition</w:t>
            </w:r>
          </w:p>
        </w:tc>
        <w:tc>
          <w:tcPr/>
          <w:p>
            <w:pPr>
              <w:pStyle w:val="Compact"/>
              <w:jc w:val="left"/>
            </w:pPr>
            <w:r>
              <w:t xml:space="preserve">427</w:t>
            </w:r>
          </w:p>
        </w:tc>
        <w:tc>
          <w:tcPr/>
          <w:p>
            <w:pPr>
              <w:pStyle w:val="Compact"/>
              <w:jc w:val="left"/>
            </w:pPr>
            <w:r>
              <w:t xml:space="preserve">382</w:t>
            </w:r>
          </w:p>
        </w:tc>
        <w:tc>
          <w:tcPr/>
          <w:p>
            <w:pPr>
              <w:pStyle w:val="Compact"/>
              <w:jc w:val="left"/>
            </w:pPr>
            <w:r>
              <w:t xml:space="preserve">+11.8%</w:t>
            </w:r>
          </w:p>
        </w:tc>
      </w:tr>
      <w:tr>
        <w:tc>
          <w:tcPr/>
          <w:p>
            <w:pPr>
              <w:pStyle w:val="Compact"/>
              <w:jc w:val="left"/>
            </w:pPr>
            <w:r>
              <w:t xml:space="preserve">Service Completion Rate</w:t>
            </w:r>
          </w:p>
        </w:tc>
        <w:tc>
          <w:tcPr/>
          <w:p>
            <w:pPr>
              <w:pStyle w:val="Compact"/>
              <w:jc w:val="left"/>
            </w:pPr>
            <w:r>
              <w:t xml:space="preserve">96.7%</w:t>
            </w:r>
          </w:p>
        </w:tc>
        <w:tc>
          <w:tcPr/>
          <w:p>
            <w:pPr>
              <w:pStyle w:val="Compact"/>
              <w:jc w:val="left"/>
            </w:pPr>
            <w:r>
              <w:t xml:space="preserve">94.2%</w:t>
            </w:r>
          </w:p>
        </w:tc>
        <w:tc>
          <w:tcPr/>
          <w:p>
            <w:pPr>
              <w:pStyle w:val="Compact"/>
              <w:jc w:val="left"/>
            </w:pPr>
            <w:r>
              <w:t xml:space="preserve">+2.5 pts</w:t>
            </w:r>
          </w:p>
        </w:tc>
      </w:tr>
      <w:tr>
        <w:tc>
          <w:tcPr/>
          <w:p>
            <w:pPr>
              <w:pStyle w:val="Compact"/>
              <w:jc w:val="left"/>
            </w:pPr>
            <w:r>
              <w:t xml:space="preserve">Average Ticket Value (€)</w:t>
            </w:r>
          </w:p>
        </w:tc>
        <w:tc>
          <w:tcPr/>
          <w:p>
            <w:pPr>
              <w:pStyle w:val="Compact"/>
              <w:jc w:val="left"/>
            </w:pPr>
            <w:r>
              <w:t xml:space="preserve">835</w:t>
            </w:r>
          </w:p>
        </w:tc>
        <w:tc>
          <w:tcPr/>
          <w:p>
            <w:pPr>
              <w:pStyle w:val="Compact"/>
              <w:jc w:val="left"/>
            </w:pPr>
            <w:r>
              <w:t xml:space="preserve">789</w:t>
            </w:r>
          </w:p>
        </w:tc>
        <w:tc>
          <w:tcPr/>
          <w:p>
            <w:pPr>
              <w:pStyle w:val="Compact"/>
              <w:jc w:val="left"/>
            </w:pPr>
            <w:r>
              <w:t xml:space="preserve">+5.8%</w:t>
            </w:r>
          </w:p>
        </w:tc>
      </w:tr>
    </w:tbl>
    <w:p>
      <w:pPr>
        <w:pStyle w:val="BodyText"/>
      </w:pPr>
      <w:r>
        <w:t xml:space="preserve">The 13.3% year-over-year revenue growth in our Frankfurt operation is particularly significant given the economic headwinds facing Germany. This outperformance demonstrates our strategic advantage as a specialized</w:t>
      </w:r>
      <w:r>
        <w:t xml:space="preserve"> </w:t>
      </w:r>
      <w:r>
        <w:rPr>
          <w:iCs/>
          <w:i/>
        </w:rPr>
        <w:t xml:space="preserve">Mechanic</w:t>
      </w:r>
      <w:r>
        <w:t xml:space="preserve"> </w:t>
      </w:r>
      <w:r>
        <w:t xml:space="preserve">service provider in Germany Frankfurt, where we've capitalized on emerging demand for digital diagnostics and EV maintenance services. Our customer retention rate of 87% further validates the quality of our workmanship and service philosophy.</w:t>
      </w:r>
    </w:p>
    <w:bookmarkEnd w:id="21"/>
    <w:bookmarkStart w:id="22" w:name="market-analysis-why-frankfurt-succeeds"/>
    <w:p>
      <w:pPr>
        <w:pStyle w:val="Heading3"/>
      </w:pPr>
      <w:r>
        <w:t xml:space="preserve">3. Market Analysis: Why Frankfurt Succeeds</w:t>
      </w:r>
    </w:p>
    <w:p>
      <w:pPr>
        <w:pStyle w:val="FirstParagraph"/>
      </w:pPr>
      <w:r>
        <w:t xml:space="preserve">Frankfurt's unique position as Germany's financial hub creates a perfect ecosystem for premium automotive services. The city hosts over 280,000 luxury vehicle owners within a 15-kilometer radius, with Mercedes-Benz and Audi headquarters just minutes away. This concentration of high-value vehicles directly fuels demand for our specialized</w:t>
      </w:r>
      <w:r>
        <w:t xml:space="preserve"> </w:t>
      </w:r>
      <w:r>
        <w:rPr>
          <w:iCs/>
          <w:i/>
        </w:rPr>
        <w:t xml:space="preserve">Mechanic</w:t>
      </w:r>
      <w:r>
        <w:t xml:space="preserve"> </w:t>
      </w:r>
      <w:r>
        <w:t xml:space="preserve">services. Our Germany Frankfurt location—strategically positioned near the A3 Autobahn exit—has become a critical service node for both corporate fleets and affluent private owners.</w:t>
      </w:r>
    </w:p>
    <w:p>
      <w:pPr>
        <w:pStyle w:val="BodyText"/>
      </w:pPr>
      <w:r>
        <w:t xml:space="preserve">The German automotive market's shift toward electrification has been particularly beneficial for our business. With 42% of all new vehicle sales in Frankfurt being electric or hybrid models (up from 28% in Q3 2022), we've invested heavily in certified EV technician training. Our specialized charging system diagnostics and battery management services now account for 37% of total service revenue—up from 19% last year. This strategic pivot positions us perfectly within Germany Frankfurt's evolving automotive landscape.</w:t>
      </w:r>
    </w:p>
    <w:bookmarkEnd w:id="22"/>
    <w:bookmarkStart w:id="23" w:name="customer-satisfaction-service-quality"/>
    <w:p>
      <w:pPr>
        <w:pStyle w:val="Heading3"/>
      </w:pPr>
      <w:r>
        <w:t xml:space="preserve">4. Customer Satisfaction &amp; Service Quality</w:t>
      </w:r>
    </w:p>
    <w:p>
      <w:pPr>
        <w:pStyle w:val="FirstParagraph"/>
      </w:pPr>
      <w:r>
        <w:t xml:space="preserve">Customer feedback remains the cornerstone of our success in Germany Frankfurt. Our Net Promoter Score (NPS) reached 78 in Q3—significantly above the industry benchmark of 52 for automotive services in Europe. Key drivers include:</w:t>
      </w:r>
    </w:p>
    <w:p>
      <w:pPr>
        <w:numPr>
          <w:ilvl w:val="0"/>
          <w:numId w:val="1001"/>
        </w:numPr>
        <w:pStyle w:val="Compact"/>
      </w:pPr>
      <w:r>
        <w:rPr>
          <w:bCs/>
          <w:b/>
        </w:rPr>
        <w:t xml:space="preserve">Transparent Pricing:</w:t>
      </w:r>
      <w:r>
        <w:t xml:space="preserve"> </w:t>
      </w:r>
      <w:r>
        <w:t xml:space="preserve">Digital work orders with real-time cost updates (used by 91% of customers)</w:t>
      </w:r>
    </w:p>
    <w:p>
      <w:pPr>
        <w:numPr>
          <w:ilvl w:val="0"/>
          <w:numId w:val="1001"/>
        </w:numPr>
        <w:pStyle w:val="Compact"/>
      </w:pPr>
      <w:r>
        <w:rPr>
          <w:bCs/>
          <w:b/>
        </w:rPr>
        <w:t xml:space="preserve">Precision Workmanship:</w:t>
      </w:r>
      <w:r>
        <w:t xml:space="preserve"> </w:t>
      </w:r>
      <w:r>
        <w:t xml:space="preserve">Zero repeat repairs for major service categories (e.g., engine diagnostics, transmission repairs)</w:t>
      </w:r>
    </w:p>
    <w:p>
      <w:pPr>
        <w:numPr>
          <w:ilvl w:val="0"/>
          <w:numId w:val="1001"/>
        </w:numPr>
        <w:pStyle w:val="Compact"/>
      </w:pPr>
      <w:r>
        <w:rPr>
          <w:bCs/>
          <w:b/>
        </w:rPr>
        <w:t xml:space="preserve">Audit Trail:</w:t>
      </w:r>
      <w:r>
        <w:t xml:space="preserve"> </w:t>
      </w:r>
      <w:r>
        <w:t xml:space="preserve">All service records digitally stored in our secure cloud platform for full traceability</w:t>
      </w:r>
    </w:p>
    <w:p>
      <w:pPr>
        <w:pStyle w:val="FirstParagraph"/>
      </w:pPr>
      <w:r>
        <w:t xml:space="preserve">Critical feedback from the Frankfurt Chamber of Commerce highlighted our role as "a vital partner in maintaining Germany's reputation for engineering excellence." This recognition underscores how our</w:t>
      </w:r>
      <w:r>
        <w:t xml:space="preserve"> </w:t>
      </w:r>
      <w:r>
        <w:rPr>
          <w:iCs/>
          <w:i/>
        </w:rPr>
        <w:t xml:space="preserve">Mechanic</w:t>
      </w:r>
      <w:r>
        <w:t xml:space="preserve"> </w:t>
      </w:r>
      <w:r>
        <w:t xml:space="preserve">services directly support Frankfurt's economic ecosystem.</w:t>
      </w:r>
    </w:p>
    <w:bookmarkEnd w:id="23"/>
    <w:bookmarkStart w:id="24" w:name="challenges-strategic-response"/>
    <w:p>
      <w:pPr>
        <w:pStyle w:val="Heading3"/>
      </w:pPr>
      <w:r>
        <w:t xml:space="preserve">5. Challenges &amp; Strategic Response</w:t>
      </w:r>
    </w:p>
    <w:p>
      <w:pPr>
        <w:pStyle w:val="FirstParagraph"/>
      </w:pPr>
      <w:r>
        <w:t xml:space="preserve">Despite strong performance, we faced three key challenges in Germany Frankfurt:</w:t>
      </w:r>
    </w:p>
    <w:p>
      <w:pPr>
        <w:numPr>
          <w:ilvl w:val="0"/>
          <w:numId w:val="1002"/>
        </w:numPr>
        <w:pStyle w:val="Compact"/>
      </w:pPr>
      <w:r>
        <w:rPr>
          <w:bCs/>
          <w:b/>
        </w:rPr>
        <w:t xml:space="preserve">Skilled Technician Shortage:</w:t>
      </w:r>
      <w:r>
        <w:t xml:space="preserve"> </w:t>
      </w:r>
      <w:r>
        <w:t xml:space="preserve">Frankfurt's competitive job market for certified mechanics led to a 15% vacancy rate in Q2. Our solution: Partnered with the Frankfurt University of Applied Sciences for targeted training programs, resulting in a 32% reduction in vacancies by Q3.</w:t>
      </w:r>
    </w:p>
    <w:p>
      <w:pPr>
        <w:numPr>
          <w:ilvl w:val="0"/>
          <w:numId w:val="1002"/>
        </w:numPr>
        <w:pStyle w:val="Compact"/>
      </w:pPr>
      <w:r>
        <w:rPr>
          <w:bCs/>
          <w:b/>
        </w:rPr>
        <w:t xml:space="preserve">Economic Pressures:</w:t>
      </w:r>
      <w:r>
        <w:t xml:space="preserve"> </w:t>
      </w:r>
      <w:r>
        <w:t xml:space="preserve">Rising fuel costs and inflation impacted service demand for non-essential maintenance. Countermeasure: Launched our "Frankfurt Fleet Care" subscription model with fixed monthly pricing for businesses, securing 18 new corporate contracts.</w:t>
      </w:r>
    </w:p>
    <w:p>
      <w:pPr>
        <w:numPr>
          <w:ilvl w:val="0"/>
          <w:numId w:val="1002"/>
        </w:numPr>
        <w:pStyle w:val="Compact"/>
      </w:pPr>
      <w:r>
        <w:rPr>
          <w:bCs/>
          <w:b/>
        </w:rPr>
        <w:t xml:space="preserve">Competition from Digital Platforms:</w:t>
      </w:r>
      <w:r>
        <w:t xml:space="preserve"> </w:t>
      </w:r>
      <w:r>
        <w:t xml:space="preserve">New online booking services attempted to undercut our prices. Our response: Enhanced our digital experience with virtual technician consultations and AR-assisted diagnostics available through our app—increasing mobile bookings by 63%.</w:t>
      </w:r>
    </w:p>
    <w:bookmarkEnd w:id="24"/>
    <w:bookmarkStart w:id="25" w:name="future-outlook-strategic-investments"/>
    <w:p>
      <w:pPr>
        <w:pStyle w:val="Heading3"/>
      </w:pPr>
      <w:r>
        <w:t xml:space="preserve">6. Future Outlook &amp; Strategic Investments</w:t>
      </w:r>
    </w:p>
    <w:p>
      <w:pPr>
        <w:pStyle w:val="FirstParagraph"/>
      </w:pPr>
      <w:r>
        <w:t xml:space="preserve">The outlook for our Frankfurt-based mechanic business remains exceptionally strong. We project 18-22% revenue growth for Q4 2023, driven by four strategic initiatives:</w:t>
      </w:r>
    </w:p>
    <w:p>
      <w:pPr>
        <w:numPr>
          <w:ilvl w:val="0"/>
          <w:numId w:val="1003"/>
        </w:numPr>
        <w:pStyle w:val="Compact"/>
      </w:pPr>
      <w:r>
        <w:rPr>
          <w:bCs/>
          <w:b/>
        </w:rPr>
        <w:t xml:space="preserve">EV Service Expansion:</w:t>
      </w:r>
      <w:r>
        <w:t xml:space="preserve"> </w:t>
      </w:r>
      <w:r>
        <w:t xml:space="preserve">Opening a dedicated electric vehicle service bay in November to handle the anticipated 50% increase in EV maintenance demand</w:t>
      </w:r>
    </w:p>
    <w:p>
      <w:pPr>
        <w:numPr>
          <w:ilvl w:val="0"/>
          <w:numId w:val="1003"/>
        </w:numPr>
        <w:pStyle w:val="Compact"/>
      </w:pPr>
      <w:r>
        <w:rPr>
          <w:bCs/>
          <w:b/>
        </w:rPr>
        <w:t xml:space="preserve">Corporate Partnership Program:</w:t>
      </w:r>
      <w:r>
        <w:t xml:space="preserve"> </w:t>
      </w:r>
      <w:r>
        <w:t xml:space="preserve">Targeting Frankfurt's major banks and financial institutions with fleet management solutions (projected €350k new revenue)</w:t>
      </w:r>
    </w:p>
    <w:p>
      <w:pPr>
        <w:numPr>
          <w:ilvl w:val="0"/>
          <w:numId w:val="1003"/>
        </w:numPr>
        <w:pStyle w:val="Compact"/>
      </w:pPr>
      <w:r>
        <w:rPr>
          <w:bCs/>
          <w:b/>
        </w:rPr>
        <w:t xml:space="preserve">Sustainability Certification:</w:t>
      </w:r>
      <w:r>
        <w:t xml:space="preserve"> </w:t>
      </w:r>
      <w:r>
        <w:t xml:space="preserve">Achieving ISO 14001 environmental management certification by Q1 2024 to align with Germany Frankfurt's Green City initiative</w:t>
      </w:r>
    </w:p>
    <w:p>
      <w:pPr>
        <w:numPr>
          <w:ilvl w:val="0"/>
          <w:numId w:val="1003"/>
        </w:numPr>
        <w:pStyle w:val="Compact"/>
      </w:pPr>
      <w:r>
        <w:rPr>
          <w:bCs/>
          <w:b/>
        </w:rPr>
        <w:t xml:space="preserve">Digital Transformation:</w:t>
      </w:r>
      <w:r>
        <w:t xml:space="preserve"> </w:t>
      </w:r>
      <w:r>
        <w:t xml:space="preserve">Implementing AI-powered predictive maintenance tools to reduce customer wait times by 25%</w:t>
      </w:r>
    </w:p>
    <w:bookmarkEnd w:id="25"/>
    <w:bookmarkStart w:id="27" w:name="conclusion-next-steps"/>
    <w:p>
      <w:pPr>
        <w:pStyle w:val="Heading3"/>
      </w:pPr>
      <w:r>
        <w:t xml:space="preserve">7. Conclusion &amp; Next Steps</w:t>
      </w:r>
    </w:p>
    <w:p>
      <w:pPr>
        <w:pStyle w:val="FirstParagraph"/>
      </w:pPr>
      <w:r>
        <w:t xml:space="preserve">This Sales Report confirms that our premium mechanic services have successfully established themselves as the benchmark for quality and innovation in Germany Frankfurt. The Q3 results demonstrate how specialization, technological adaptation, and deep market understanding drive sustainable growth even in challenging economic environments.</w:t>
      </w:r>
    </w:p>
    <w:p>
      <w:pPr>
        <w:pStyle w:val="BodyText"/>
      </w:pPr>
      <w:r>
        <w:t xml:space="preserve">As we move into 2024, we will continue to leverage Frankfurt's unique position as Germany's automotive innovation center to expand our market leadership. Our commitment to excellence in every service interaction—whether for a luxury sedan or commercial fleet—remains the foundation of our success in this critical German market. We recommend immediate approval of the EV service expansion budget and corporate partnership program, which are projected to deliver €1.2M in new annual revenue.</w:t>
      </w:r>
    </w:p>
    <w:p>
      <w:pPr>
        <w:pStyle w:val="BodyText"/>
      </w:pPr>
      <w:r>
        <w:rPr>
          <w:bCs/>
          <w:b/>
        </w:rPr>
        <w:t xml:space="preserve">Final Note:</w:t>
      </w:r>
      <w:r>
        <w:t xml:space="preserve"> </w:t>
      </w:r>
      <w:r>
        <w:t xml:space="preserve">This Sales Report exemplifies why our Frankfurt mechanic operation stands apart as a model for automotive service excellence across Germany. Our ability to consistently deliver precision engineering solutions in this dynamic marketplace proves that quality and innovation remain the ultimate competitive advantages.</w:t>
      </w:r>
    </w:p>
    <w:bookmarkStart w:id="26" w:name="prepared-by"/>
    <w:p>
      <w:pPr>
        <w:pStyle w:val="Heading4"/>
      </w:pPr>
      <w:r>
        <w:t xml:space="preserve">Prepared by:</w:t>
      </w:r>
    </w:p>
    <w:p>
      <w:pPr>
        <w:pStyle w:val="FirstParagraph"/>
      </w:pPr>
      <w:r>
        <w:t xml:space="preserve">Frankfurt Automotive Services Management</w:t>
      </w:r>
    </w:p>
    <w:p>
      <w:pPr>
        <w:pStyle w:val="BodyText"/>
      </w:pPr>
      <w:r>
        <w:t xml:space="preserve">Germany Frankfurt | www.frankfurt-mechanic.de</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Business Performance - Germany Frankfurt</dc:title>
  <dc:creator/>
  <dc:language>en</dc:language>
  <cp:keywords/>
  <dcterms:created xsi:type="dcterms:W3CDTF">2026-07-23T10:48:53Z</dcterms:created>
  <dcterms:modified xsi:type="dcterms:W3CDTF">2026-07-23T10:48:53Z</dcterms:modified>
</cp:coreProperties>
</file>

<file path=docProps/custom.xml><?xml version="1.0" encoding="utf-8"?>
<Properties xmlns="http://schemas.openxmlformats.org/officeDocument/2006/custom-properties" xmlns:vt="http://schemas.openxmlformats.org/officeDocument/2006/docPropsVTypes"/>
</file>