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4421bae2c7a770119e7936ec47c0761cb917efc"/>
    <w:p>
      <w:pPr>
        <w:pStyle w:val="Heading1"/>
      </w:pPr>
      <w:r>
        <w:t xml:space="preserve">Q3 2023 SALES REPORT FOR JAKARTA MECHANIC SERVICES</w:t>
      </w:r>
    </w:p>
    <w:p>
      <w:pPr>
        <w:pStyle w:val="FirstParagraph"/>
      </w:pPr>
      <w:r>
        <w:t xml:space="preserve">Prepared for Management | Jakarta, Indonesia | October 15, 2023</w:t>
      </w:r>
    </w:p>
    <w:bookmarkStart w:id="20" w:name="executive-summary"/>
    <w:p>
      <w:pPr>
        <w:pStyle w:val="Heading2"/>
      </w:pPr>
      <w:r>
        <w:t xml:space="preserve">Executive Summary</w:t>
      </w:r>
    </w:p>
    <w:p>
      <w:pPr>
        <w:pStyle w:val="FirstParagraph"/>
      </w:pPr>
      <w:r>
        <w:t xml:space="preserve">This comprehensive Sales Report details the performance of our mechanic services across Jakarta, Indonesia during Q3 2023. The report confirms a significant 18.7% year-over-year growth in revenue for our network of certified mechanic workshops operating within the Jakarta metropolitan area. Despite challenges posed by monsoon season and rising fuel costs, our strategic focus on digital service bookings and fleet maintenance contracts has solidified our position as a leading</w:t>
      </w:r>
      <w:r>
        <w:t xml:space="preserve"> </w:t>
      </w:r>
      <w:r>
        <w:rPr>
          <w:iCs/>
          <w:i/>
        </w:rPr>
        <w:t xml:space="preserve">mechanic</w:t>
      </w:r>
      <w:r>
        <w:t xml:space="preserve"> </w:t>
      </w:r>
      <w:r>
        <w:t xml:space="preserve">service provider in Indonesia's capital city. All figures reflect actual operations across 12 strategically located workshops in West Jakarta, South Jakarta, and Tangerang.</w:t>
      </w:r>
    </w:p>
    <w:bookmarkEnd w:id="20"/>
    <w:bookmarkStart w:id="21" w:name="sales-performance-overview"/>
    <w:p>
      <w:pPr>
        <w:pStyle w:val="Heading2"/>
      </w:pPr>
      <w:r>
        <w:t xml:space="preserve">Sales Performance Overview</w:t>
      </w:r>
    </w:p>
    <w:p>
      <w:pPr>
        <w:pStyle w:val="FirstParagraph"/>
      </w:pPr>
      <w:r>
        <w:t xml:space="preserve">The Q3 2023 period demonstrated robust performance across all service categories. Total revenue reached IDR 14.8 billion (USD $967,000), surpassing our target of IDR 13.5 billion by 9.6%. The growth trajectory reflects strong demand for reliable</w:t>
      </w:r>
      <w:r>
        <w:t xml:space="preserve"> </w:t>
      </w:r>
      <w:r>
        <w:rPr>
          <w:iCs/>
          <w:i/>
        </w:rPr>
        <w:t xml:space="preserve">mechanic</w:t>
      </w:r>
      <w:r>
        <w:t xml:space="preserve"> </w:t>
      </w:r>
      <w:r>
        <w:t xml:space="preserve">services in Jakarta's rapidly expanding automotive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(IDR)</w:t>
            </w:r>
          </w:p>
        </w:tc>
        <w:tc>
          <w:tcPr/>
          <w:p>
            <w:pPr>
              <w:pStyle w:val="Compact"/>
              <w:jc w:val="left"/>
            </w:pPr>
            <w:r>
              <w:t xml:space="preserve">YoY Growth</w:t>
            </w:r>
          </w:p>
        </w:tc>
        <w:tc>
          <w:tcPr/>
          <w:p>
            <w:pPr>
              <w:pStyle w:val="Compact"/>
              <w:jc w:val="left"/>
            </w:pPr>
            <w:r>
              <w:t xml:space="preserve">Market Share in Jakarta</w:t>
            </w:r>
          </w:p>
        </w:tc>
      </w:tr>
      <w:tr>
        <w:tc>
          <w:tcPr/>
          <w:p>
            <w:pPr>
              <w:pStyle w:val="Compact"/>
              <w:jc w:val="left"/>
            </w:pPr>
            <w:r>
              <w:t xml:space="preserve">New Vehicle Maintenance Contracts</w:t>
            </w:r>
          </w:p>
        </w:tc>
        <w:tc>
          <w:tcPr/>
          <w:p>
            <w:pPr>
              <w:pStyle w:val="Compact"/>
              <w:jc w:val="left"/>
            </w:pPr>
            <w:r>
              <w:t xml:space="preserve">IDR 4.2B</w:t>
            </w:r>
          </w:p>
        </w:tc>
        <w:tc>
          <w:tcPr/>
          <w:p>
            <w:pPr>
              <w:pStyle w:val="Compact"/>
              <w:jc w:val="left"/>
            </w:pPr>
            <w:r>
              <w:t xml:space="preserve">24.3%</w:t>
            </w:r>
          </w:p>
        </w:tc>
        <w:tc>
          <w:tcPr/>
          <w:p>
            <w:pPr>
              <w:pStyle w:val="Compact"/>
              <w:jc w:val="left"/>
            </w:pPr>
            <w:r>
              <w:t xml:space="preserve">31% (Jakarta)</w:t>
            </w:r>
          </w:p>
        </w:tc>
      </w:tr>
      <w:tr>
        <w:tc>
          <w:tcPr/>
          <w:p>
            <w:pPr>
              <w:pStyle w:val="Compact"/>
              <w:jc w:val="left"/>
            </w:pPr>
            <w:r>
              <w:t xml:space="preserve">Emergency Roadside Assistance</w:t>
            </w:r>
          </w:p>
        </w:tc>
        <w:tc>
          <w:tcPr/>
          <w:p>
            <w:pPr>
              <w:pStyle w:val="Compact"/>
              <w:jc w:val="left"/>
            </w:pPr>
            <w:r>
              <w:t xml:space="preserve">IDR 2.8B</w:t>
            </w:r>
          </w:p>
        </w:tc>
        <w:tc>
          <w:tcPr/>
          <w:p>
            <w:pPr>
              <w:pStyle w:val="Compact"/>
              <w:jc w:val="left"/>
            </w:pPr>
            <w:r>
              <w:t xml:space="preserve">15.7%</w:t>
            </w:r>
          </w:p>
        </w:tc>
        <w:tc>
          <w:tcPr/>
          <w:p>
            <w:pPr>
              <w:pStyle w:val="Compact"/>
              <w:jc w:val="left"/>
            </w:pPr>
            <w:r>
              <w:t xml:space="preserve">27% (Jakarta)</w:t>
            </w:r>
          </w:p>
        </w:tc>
      </w:tr>
      <w:tr>
        <w:tc>
          <w:tcPr/>
          <w:p>
            <w:pPr>
              <w:pStyle w:val="Compact"/>
              <w:jc w:val="left"/>
            </w:pPr>
            <w:r>
              <w:t xml:space="preserve">Fleet Service Management</w:t>
            </w:r>
          </w:p>
        </w:tc>
        <w:tc>
          <w:tcPr/>
          <w:p>
            <w:pPr>
              <w:pStyle w:val="Compact"/>
              <w:jc w:val="left"/>
            </w:pPr>
            <w:r>
              <w:t xml:space="preserve">IDR 3.5B</w:t>
            </w:r>
          </w:p>
        </w:tc>
        <w:tc>
          <w:tcPr/>
          <w:p>
            <w:pPr>
              <w:pStyle w:val="Compact"/>
              <w:jc w:val="left"/>
            </w:pPr>
            <w:r>
              <w:t xml:space="preserve">32.1%</w:t>
            </w:r>
          </w:p>
        </w:tc>
        <w:tc>
          <w:tcPr/>
          <w:p>
            <w:pPr>
              <w:pStyle w:val="Compact"/>
              <w:jc w:val="left"/>
            </w:pPr>
            <w:r>
              <w:t xml:space="preserve">48% (Jakarta)</w:t>
            </w:r>
          </w:p>
        </w:tc>
      </w:tr>
      <w:tr>
        <w:tc>
          <w:tcPr/>
          <w:p>
            <w:pPr>
              <w:pStyle w:val="Compact"/>
              <w:jc w:val="left"/>
            </w:pPr>
            <w:r>
              <w:t xml:space="preserve">Routine Auto Repairs</w:t>
            </w:r>
          </w:p>
        </w:tc>
        <w:tc>
          <w:tcPr/>
          <w:p>
            <w:pPr>
              <w:pStyle w:val="Compact"/>
              <w:jc w:val="left"/>
            </w:pPr>
            <w:r>
              <w:t xml:space="preserve">IDR 3.1B</w:t>
            </w:r>
          </w:p>
        </w:tc>
        <w:tc>
          <w:tcPr/>
          <w:p>
            <w:pPr>
              <w:pStyle w:val="Compact"/>
              <w:jc w:val="left"/>
            </w:pPr>
            <w:r>
              <w:t xml:space="preserve">12.4%</w:t>
            </w:r>
          </w:p>
        </w:tc>
        <w:tc>
          <w:tcPr/>
          <w:p>
            <w:pPr>
              <w:pStyle w:val="Compact"/>
              <w:jc w:val="left"/>
            </w:pPr>
            <w:r>
              <w:t xml:space="preserve">29% (Jakarta)</w:t>
            </w:r>
          </w:p>
        </w:tc>
      </w:tr>
      <w:tr>
        <w:tc>
          <w:tcPr/>
          <w:p>
            <w:pPr>
              <w:pStyle w:val="Compact"/>
              <w:jc w:val="left"/>
            </w:pPr>
            <w:r>
              <w:rPr>
                <w:bCs/>
                <w:b/>
              </w:rPr>
              <w:t xml:space="preserve">TOTAL</w:t>
            </w:r>
          </w:p>
        </w:tc>
        <w:tc>
          <w:tcPr/>
          <w:p>
            <w:pPr>
              <w:pStyle w:val="Compact"/>
              <w:jc w:val="left"/>
            </w:pPr>
            <w:r>
              <w:rPr>
                <w:bCs/>
                <w:b/>
              </w:rPr>
              <w:t xml:space="preserve">IDR 13.6B</w:t>
            </w:r>
          </w:p>
        </w:tc>
        <w:tc>
          <w:tcPr/>
          <w:p>
            <w:pPr>
              <w:pStyle w:val="Compact"/>
              <w:jc w:val="left"/>
            </w:pPr>
            <w:r>
              <w:rPr>
                <w:bCs/>
                <w:b/>
              </w:rPr>
              <w:t xml:space="preserve">18.7%</w:t>
            </w:r>
          </w:p>
        </w:tc>
        <w:tc>
          <w:tcPr/>
          <w:p>
            <w:pPr>
              <w:pStyle w:val="Compact"/>
              <w:jc w:val="left"/>
            </w:pPr>
            <w:r>
              <w:rPr>
                <w:bCs/>
                <w:b/>
              </w:rPr>
              <w:t xml:space="preserve">35% (Jakarta)</w:t>
            </w:r>
          </w:p>
        </w:tc>
      </w:tr>
    </w:tbl>
    <w:bookmarkEnd w:id="21"/>
    <w:bookmarkStart w:id="22" w:name="key-market-insights-in-indonesia-jakarta"/>
    <w:p>
      <w:pPr>
        <w:pStyle w:val="Heading2"/>
      </w:pPr>
      <w:r>
        <w:t xml:space="preserve">Key Market Insights in Indonesia Jakarta</w:t>
      </w:r>
    </w:p>
    <w:p>
      <w:pPr>
        <w:pStyle w:val="FirstParagraph"/>
      </w:pPr>
      <w:r>
        <w:t xml:space="preserve">Our analysis confirms Jakarta's unique market dynamics as the nation's automotive hub:</w:t>
      </w:r>
    </w:p>
    <w:p>
      <w:pPr>
        <w:numPr>
          <w:ilvl w:val="0"/>
          <w:numId w:val="1001"/>
        </w:numPr>
        <w:pStyle w:val="Compact"/>
      </w:pPr>
      <w:r>
        <w:rPr>
          <w:bCs/>
          <w:b/>
        </w:rPr>
        <w:t xml:space="preserve">Fleet Demand Surge:</w:t>
      </w:r>
      <w:r>
        <w:t xml:space="preserve"> </w:t>
      </w:r>
      <w:r>
        <w:t xml:space="preserve">42% of revenue growth came from corporate fleet contracts, particularly from ride-hailing services (Gojek, Grab) and delivery companies expanding operations across Jakarta. This segment represents the fastest-growing customer base for our</w:t>
      </w:r>
      <w:r>
        <w:t xml:space="preserve"> </w:t>
      </w:r>
      <w:r>
        <w:rPr>
          <w:iCs/>
          <w:i/>
        </w:rPr>
        <w:t xml:space="preserve">mechanic</w:t>
      </w:r>
      <w:r>
        <w:t xml:space="preserve"> </w:t>
      </w:r>
      <w:r>
        <w:t xml:space="preserve">services.</w:t>
      </w:r>
    </w:p>
    <w:p>
      <w:pPr>
        <w:numPr>
          <w:ilvl w:val="0"/>
          <w:numId w:val="1001"/>
        </w:numPr>
        <w:pStyle w:val="Compact"/>
      </w:pPr>
      <w:r>
        <w:rPr>
          <w:bCs/>
          <w:b/>
        </w:rPr>
        <w:t xml:space="preserve">Digital Transformation:</w:t>
      </w:r>
      <w:r>
        <w:t xml:space="preserve"> </w:t>
      </w:r>
      <w:r>
        <w:t xml:space="preserve">68% of new customers booked through our mobile app, a 35% increase from Q2. The digital-first approach aligns with Jakarta's high smartphone penetration (79%) and solves the city's notorious traffic congestion by enabling service scheduling without physical visits.</w:t>
      </w:r>
    </w:p>
    <w:p>
      <w:pPr>
        <w:numPr>
          <w:ilvl w:val="0"/>
          <w:numId w:val="1001"/>
        </w:numPr>
        <w:pStyle w:val="Compact"/>
      </w:pPr>
      <w:r>
        <w:rPr>
          <w:bCs/>
          <w:b/>
        </w:rPr>
        <w:t xml:space="preserve">Monsoon Impact:</w:t>
      </w:r>
      <w:r>
        <w:t xml:space="preserve"> </w:t>
      </w:r>
      <w:r>
        <w:t xml:space="preserve">Despite August-September flooding causing 12% operational downtime, our waterproof workshop facilities minimized revenue loss. Customer retention increased by 23% due to proactive communication about service delays.</w:t>
      </w:r>
    </w:p>
    <w:bookmarkEnd w:id="22"/>
    <w:bookmarkStart w:id="23" w:name="customer-feedback-analysis"/>
    <w:p>
      <w:pPr>
        <w:pStyle w:val="Heading2"/>
      </w:pPr>
      <w:r>
        <w:t xml:space="preserve">Customer Feedback Analysis</w:t>
      </w:r>
    </w:p>
    <w:p>
      <w:pPr>
        <w:pStyle w:val="FirstParagraph"/>
      </w:pPr>
      <w:r>
        <w:t xml:space="preserve">Post-service surveys from 1,850 Jakarta customers revealed critical insights for our mechanic business:</w:t>
      </w:r>
    </w:p>
    <w:p>
      <w:pPr>
        <w:pStyle w:val="BlockText"/>
      </w:pPr>
      <w:r>
        <w:t xml:space="preserve">"The app saved me hours in traffic. My Gojek fleet manager scheduled all maintenance during off-peak hours." - Dedi, Fleet Manager, Tangerang</w:t>
      </w:r>
    </w:p>
    <w:p>
      <w:pPr>
        <w:pStyle w:val="BlockText"/>
      </w:pPr>
      <w:r>
        <w:t xml:space="preserve">"After two breakdowns this monsoon, your roadside team arrived in 32 minutes. That's a game-changer for Jakarta drivers." - Ani Wijaya, Jakarta Resident</w:t>
      </w:r>
    </w:p>
    <w:bookmarkEnd w:id="23"/>
    <w:bookmarkStart w:id="24" w:name="challenges-in-indonesias-jakarta-market"/>
    <w:p>
      <w:pPr>
        <w:pStyle w:val="Heading2"/>
      </w:pPr>
      <w:r>
        <w:t xml:space="preserve">Challenges in Indonesia's Jakarta Market</w:t>
      </w:r>
    </w:p>
    <w:p>
      <w:pPr>
        <w:pStyle w:val="FirstParagraph"/>
      </w:pPr>
      <w:r>
        <w:t xml:space="preserve">Operating as a mechanic service provider in Jakarta presents unique challenges:</w:t>
      </w:r>
    </w:p>
    <w:p>
      <w:pPr>
        <w:numPr>
          <w:ilvl w:val="0"/>
          <w:numId w:val="1002"/>
        </w:numPr>
        <w:pStyle w:val="Compact"/>
      </w:pPr>
      <w:r>
        <w:rPr>
          <w:bCs/>
          <w:b/>
        </w:rPr>
        <w:t xml:space="preserve">Infrastructure Constraints:</w:t>
      </w:r>
      <w:r>
        <w:t xml:space="preserve"> </w:t>
      </w:r>
      <w:r>
        <w:t xml:space="preserve">Traffic congestion increases average response time by 47% during peak hours (7-10 AM, 5-8 PM), directly impacting our emergency service SLA targets.</w:t>
      </w:r>
    </w:p>
    <w:p>
      <w:pPr>
        <w:numPr>
          <w:ilvl w:val="0"/>
          <w:numId w:val="1002"/>
        </w:numPr>
        <w:pStyle w:val="Compact"/>
      </w:pPr>
      <w:r>
        <w:rPr>
          <w:bCs/>
          <w:b/>
        </w:rPr>
        <w:t xml:space="preserve">Parts Supply Chain:</w:t>
      </w:r>
      <w:r>
        <w:t xml:space="preserve"> </w:t>
      </w:r>
      <w:r>
        <w:t xml:space="preserve">Import-dependent spare parts face customs delays (avg. 14 days), causing a 22% increase in waiting times for high-demand components like air conditioning units.</w:t>
      </w:r>
    </w:p>
    <w:p>
      <w:pPr>
        <w:numPr>
          <w:ilvl w:val="0"/>
          <w:numId w:val="1002"/>
        </w:numPr>
        <w:pStyle w:val="Compact"/>
      </w:pPr>
      <w:r>
        <w:rPr>
          <w:bCs/>
          <w:b/>
        </w:rPr>
        <w:t xml:space="preserve">Competition Pressure:</w:t>
      </w:r>
      <w:r>
        <w:t xml:space="preserve"> </w:t>
      </w:r>
      <w:r>
        <w:t xml:space="preserve">Traditional "warung bengkel" (neighborhood workshops) dominate with lower pricing, though we maintain quality leadership through our certified mechanic workforce and digital platform.</w:t>
      </w:r>
    </w:p>
    <w:bookmarkEnd w:id="24"/>
    <w:bookmarkStart w:id="25" w:name="strategic-growth-initiatives-for-jakarta"/>
    <w:p>
      <w:pPr>
        <w:pStyle w:val="Heading2"/>
      </w:pPr>
      <w:r>
        <w:t xml:space="preserve">Strategic Growth Initiatives for Jakarta</w:t>
      </w:r>
    </w:p>
    <w:p>
      <w:pPr>
        <w:pStyle w:val="FirstParagraph"/>
      </w:pPr>
      <w:r>
        <w:t xml:space="preserve">Based on Q3 performance, we are implementing these priority actions to strengthen our position in Indonesia Jakarta:</w:t>
      </w:r>
    </w:p>
    <w:p>
      <w:pPr>
        <w:numPr>
          <w:ilvl w:val="0"/>
          <w:numId w:val="1003"/>
        </w:numPr>
        <w:pStyle w:val="Compact"/>
      </w:pPr>
      <w:r>
        <w:rPr>
          <w:bCs/>
          <w:b/>
        </w:rPr>
        <w:t xml:space="preserve">Expansion of Fleet Partnership Program:</w:t>
      </w:r>
      <w:r>
        <w:t xml:space="preserve"> </w:t>
      </w:r>
      <w:r>
        <w:t xml:space="preserve">Targeting 15 new corporate contracts with logistics companies in Jakarta by Q1 2024, leveraging our current 48% market share in this segment.</w:t>
      </w:r>
    </w:p>
    <w:p>
      <w:pPr>
        <w:numPr>
          <w:ilvl w:val="0"/>
          <w:numId w:val="1003"/>
        </w:numPr>
        <w:pStyle w:val="Compact"/>
      </w:pPr>
      <w:r>
        <w:rPr>
          <w:bCs/>
          <w:b/>
        </w:rPr>
        <w:t xml:space="preserve">Monsoon Preparedness Network:</w:t>
      </w:r>
      <w:r>
        <w:t xml:space="preserve"> </w:t>
      </w:r>
      <w:r>
        <w:t xml:space="preserve">Establishing 3 additional flood-resistant workshops near Cipinang and Kalibata to reduce response times during rainy season.</w:t>
      </w:r>
    </w:p>
    <w:p>
      <w:pPr>
        <w:numPr>
          <w:ilvl w:val="0"/>
          <w:numId w:val="1003"/>
        </w:numPr>
        <w:pStyle w:val="Compact"/>
      </w:pPr>
      <w:r>
        <w:rPr>
          <w:bCs/>
          <w:b/>
        </w:rPr>
        <w:t xml:space="preserve">Digital Loyalty Program:</w:t>
      </w:r>
      <w:r>
        <w:t xml:space="preserve"> </w:t>
      </w:r>
      <w:r>
        <w:t xml:space="preserve">Launching "Jakarta Mechanic Pass" in November, offering 15% discounts for repeat customers with integrated mobile app features for real-time service tracking.</w:t>
      </w:r>
    </w:p>
    <w:bookmarkEnd w:id="25"/>
    <w:bookmarkStart w:id="26" w:name="conclusion"/>
    <w:p>
      <w:pPr>
        <w:pStyle w:val="Heading2"/>
      </w:pPr>
      <w:r>
        <w:t xml:space="preserve">Conclusion</w:t>
      </w:r>
    </w:p>
    <w:p>
      <w:pPr>
        <w:pStyle w:val="FirstParagraph"/>
      </w:pPr>
      <w:r>
        <w:t xml:space="preserve">Our Q3 Sales Report confirms that our mechanic services have become an indispensable part of Jakarta's automotive ecosystem. The strategic focus on digital solutions, fleet management expertise, and community responsiveness has driven sustainable growth in Indonesia's most competitive city market. As Jakarta continues its urban development trajectory with over 10 million vehicles on the road, our certified</w:t>
      </w:r>
      <w:r>
        <w:t xml:space="preserve"> </w:t>
      </w:r>
      <w:r>
        <w:rPr>
          <w:iCs/>
          <w:i/>
        </w:rPr>
        <w:t xml:space="preserve">mechanic</w:t>
      </w:r>
      <w:r>
        <w:t xml:space="preserve"> </w:t>
      </w:r>
      <w:r>
        <w:t xml:space="preserve">network is positioned for continued expansion.</w:t>
      </w:r>
    </w:p>
    <w:p>
      <w:pPr>
        <w:pStyle w:val="BodyText"/>
      </w:pPr>
      <w:r>
        <w:t xml:space="preserve">We project Q4 revenue to reach IDR 16.3 billion (USD $1,058,000), driven by festive season demand and new fleet contracts. This growth trajectory solidifies our commitment to becoming the most trusted mechanic service provider in Indonesia Jakarta—where reliable vehicle maintenance isn't just a service, but a necessity for daily life.</w:t>
      </w:r>
    </w:p>
    <w:p>
      <w:pPr>
        <w:pStyle w:val="BodyText"/>
      </w:pPr>
      <w:r>
        <w:t xml:space="preserve">"In Jakarta's traffic-choked streets, our certified mechanics keep the city moving." – Management Team,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Mechanic Sales Report - Q3 2023</dc:title>
  <dc:creator/>
  <dc:language>en</dc:language>
  <cp:keywords/>
  <dcterms:created xsi:type="dcterms:W3CDTF">2026-07-23T21:25:38Z</dcterms:created>
  <dcterms:modified xsi:type="dcterms:W3CDTF">2026-07-23T21:25:38Z</dcterms:modified>
</cp:coreProperties>
</file>

<file path=docProps/custom.xml><?xml version="1.0" encoding="utf-8"?>
<Properties xmlns="http://schemas.openxmlformats.org/officeDocument/2006/custom-properties" xmlns:vt="http://schemas.openxmlformats.org/officeDocument/2006/docPropsVTypes"/>
</file>