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Automotive</w:t>
      </w:r>
      <w:r>
        <w:t xml:space="preserve"> </w:t>
      </w:r>
      <w:r>
        <w:t xml:space="preserve">Mechanic</w:t>
      </w:r>
      <w:r>
        <w:t xml:space="preserve"> </w:t>
      </w:r>
      <w:r>
        <w:t xml:space="preserve">Services</w:t>
      </w:r>
      <w:r>
        <w:t xml:space="preserve"> </w:t>
      </w:r>
      <w:r>
        <w:t xml:space="preserve">-</w:t>
      </w:r>
      <w:r>
        <w:t xml:space="preserve"> </w:t>
      </w:r>
      <w:r>
        <w:t xml:space="preserve">Kuala</w:t>
      </w:r>
      <w:r>
        <w:t xml:space="preserve"> </w:t>
      </w:r>
      <w:r>
        <w:t xml:space="preserve">Lumpur</w:t>
      </w:r>
    </w:p>
    <w:bookmarkStart w:id="27" w:name="X3e557c0dc00a38bb0688ce5976f9133c37241d5"/>
    <w:p>
      <w:pPr>
        <w:pStyle w:val="Heading1"/>
      </w:pPr>
      <w:r>
        <w:t xml:space="preserve">SALES REPORT FOR AUTOMOTIVE MECHANIC SERVICES IN MALAYSIA KUALA LUMPUR</w:t>
      </w:r>
    </w:p>
    <w:p>
      <w:pPr>
        <w:pStyle w:val="FirstParagraph"/>
      </w:pPr>
      <w:r>
        <w:t xml:space="preserve">Quarterly Performance Analysis | Q3 2023 | Prepared for Kuala Lumpur Automotive Management</w:t>
      </w:r>
    </w:p>
    <w:bookmarkStart w:id="20" w:name="executive-summary"/>
    <w:p>
      <w:pPr>
        <w:pStyle w:val="Heading2"/>
      </w:pPr>
      <w:r>
        <w:t xml:space="preserve">1. Executive Summary</w:t>
      </w:r>
    </w:p>
    <w:p>
      <w:pPr>
        <w:pStyle w:val="FirstParagraph"/>
      </w:pPr>
      <w:r>
        <w:t xml:space="preserve">This comprehensive Sales Report details the operational and commercial performance of our automotive mechanic services across Malaysia Kuala Lumpur during Q3 2023. The report confirms strong growth in both service revenue and parts sales, with a significant 18% year-over-year increase attributed to strategic expansion into suburban areas of Kuala Lumpur. As the premier mechanic service provider in Malaysia Kuala Lumpur, we've successfully navigated regional challenges while exceeding sales targets by 12%. This document serves as a critical assessment of our mechanic operations, highlighting opportunities for scaling within Malaysia's rapidly growing automotive market.</w:t>
      </w:r>
    </w:p>
    <w:bookmarkEnd w:id="20"/>
    <w:bookmarkStart w:id="21" w:name="sales-performance-overview"/>
    <w:p>
      <w:pPr>
        <w:pStyle w:val="Heading2"/>
      </w:pPr>
      <w:r>
        <w:t xml:space="preserve">2. Sales Performance Overview</w:t>
      </w:r>
    </w:p>
    <w:p>
      <w:pPr>
        <w:pStyle w:val="FirstParagraph"/>
      </w:pPr>
      <w:r>
        <w:t xml:space="preserve">Our mechanic services in Malaysia Kuala Lumpur generated total revenue of RM 1,750,000 in Q3 2023, representing a substantial increase from RM 1,483,467 in the previous quarter. The key drivers include:</w:t>
      </w:r>
    </w:p>
    <w:p>
      <w:pPr>
        <w:numPr>
          <w:ilvl w:val="0"/>
          <w:numId w:val="1001"/>
        </w:numPr>
        <w:pStyle w:val="Compact"/>
      </w:pPr>
      <w:r>
        <w:rPr>
          <w:bCs/>
          <w:b/>
        </w:rPr>
        <w:t xml:space="preserve">Service Revenue:</w:t>
      </w:r>
      <w:r>
        <w:t xml:space="preserve"> </w:t>
      </w:r>
      <w:r>
        <w:t xml:space="preserve">RM 1,050,000 (60% of total) - Up 21% YoY</w:t>
      </w:r>
    </w:p>
    <w:p>
      <w:pPr>
        <w:numPr>
          <w:ilvl w:val="0"/>
          <w:numId w:val="1001"/>
        </w:numPr>
        <w:pStyle w:val="Compact"/>
      </w:pPr>
      <w:r>
        <w:rPr>
          <w:bCs/>
          <w:b/>
        </w:rPr>
        <w:t xml:space="preserve">Parts Sales:</w:t>
      </w:r>
      <w:r>
        <w:t xml:space="preserve"> </w:t>
      </w:r>
      <w:r>
        <w:t xml:space="preserve">RM 700,467 (40% of total) - Up 13.5% YoY</w:t>
      </w:r>
    </w:p>
    <w:p>
      <w:pPr>
        <w:numPr>
          <w:ilvl w:val="0"/>
          <w:numId w:val="1001"/>
        </w:numPr>
        <w:pStyle w:val="Compact"/>
      </w:pPr>
      <w:r>
        <w:rPr>
          <w:bCs/>
          <w:b/>
        </w:rPr>
        <w:t xml:space="preserve">New Customer Acquisition:</w:t>
      </w:r>
      <w:r>
        <w:t xml:space="preserve"> </w:t>
      </w:r>
      <w:r>
        <w:t xml:space="preserve">287 new clients in Kuala Lumpur suburbs (32% increase)</w:t>
      </w:r>
    </w:p>
    <w:p>
      <w:pPr>
        <w:pStyle w:val="FirstParagraph"/>
      </w:pPr>
      <w:r>
        <w:t xml:space="preserve">This growth trajectory positions us as a market leader among mechanic businesses in Malaysia Kuala Lumpur, with our service center network now covering all major districts from Petaling Jaya to Cheras. Notably, hybrid vehicle maintenance services have emerged as the fastest-growing segment, contributing 18% of total revenue in Q3 - a critical adaptation to Malaysia's national electric vehicle adoption initiatives.</w:t>
      </w:r>
    </w:p>
    <w:bookmarkEnd w:id="21"/>
    <w:bookmarkStart w:id="22" w:name="key-sales-metrics-by-service-category"/>
    <w:p>
      <w:pPr>
        <w:pStyle w:val="Heading2"/>
      </w:pPr>
      <w:r>
        <w:t xml:space="preserve">3. Key Sales Metrics by Service Category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Revenue (RM)</w:t>
            </w:r>
          </w:p>
        </w:tc>
        <w:tc>
          <w:tcPr/>
          <w:p>
            <w:pPr>
              <w:pStyle w:val="Compact"/>
              <w:jc w:val="left"/>
            </w:pPr>
            <w:r>
              <w:t xml:space="preserve">% of Total Sales</w:t>
            </w:r>
          </w:p>
        </w:tc>
        <w:tc>
          <w:tcPr/>
          <w:p>
            <w:pPr>
              <w:pStyle w:val="Compact"/>
              <w:jc w:val="left"/>
            </w:pPr>
            <w:r>
              <w:t xml:space="preserve">YoY Change</w:t>
            </w:r>
          </w:p>
        </w:tc>
      </w:tr>
      <w:tr>
        <w:tc>
          <w:tcPr/>
          <w:p>
            <w:pPr>
              <w:pStyle w:val="Compact"/>
              <w:jc w:val="left"/>
            </w:pPr>
            <w:r>
              <w:t xml:space="preserve">Diagnostic &amp; Routine Maintenance</w:t>
            </w:r>
          </w:p>
        </w:tc>
        <w:tc>
          <w:tcPr/>
          <w:p>
            <w:pPr>
              <w:pStyle w:val="Compact"/>
              <w:jc w:val="left"/>
            </w:pPr>
            <w:r>
              <w:t xml:space="preserve">685,000</w:t>
            </w:r>
          </w:p>
        </w:tc>
        <w:tc>
          <w:tcPr/>
          <w:p>
            <w:pPr>
              <w:pStyle w:val="Compact"/>
              <w:jc w:val="left"/>
            </w:pPr>
            <w:r>
              <w:t xml:space="preserve">39.1%</w:t>
            </w:r>
          </w:p>
        </w:tc>
        <w:tc>
          <w:tcPr/>
          <w:p>
            <w:pPr>
              <w:pStyle w:val="Compact"/>
              <w:jc w:val="left"/>
            </w:pPr>
            <w:r>
              <w:t xml:space="preserve">+24.7%</w:t>
            </w:r>
          </w:p>
        </w:tc>
      </w:tr>
      <w:tr>
        <w:tc>
          <w:tcPr/>
          <w:p>
            <w:pPr>
              <w:pStyle w:val="Compact"/>
              <w:jc w:val="left"/>
            </w:pPr>
            <w:r>
              <w:t xml:space="preserve">Engine &amp; Transmission Repairs</w:t>
            </w:r>
          </w:p>
        </w:tc>
        <w:tc>
          <w:tcPr/>
          <w:p>
            <w:pPr>
              <w:pStyle w:val="Compact"/>
              <w:jc w:val="left"/>
            </w:pPr>
            <w:r>
              <w:t xml:space="preserve">325,000</w:t>
            </w:r>
          </w:p>
        </w:tc>
        <w:tc>
          <w:tcPr/>
          <w:p>
            <w:pPr>
              <w:pStyle w:val="Compact"/>
              <w:jc w:val="left"/>
            </w:pPr>
            <w:r>
              <w:t xml:space="preserve">18.6%</w:t>
            </w:r>
          </w:p>
        </w:tc>
        <w:tc>
          <w:tcPr/>
          <w:p>
            <w:pPr>
              <w:pStyle w:val="Compact"/>
              <w:jc w:val="left"/>
            </w:pPr>
            <w:r>
              <w:t xml:space="preserve">+17.2%</w:t>
            </w:r>
          </w:p>
        </w:tc>
      </w:tr>
      <w:tr>
        <w:tc>
          <w:tcPr/>
          <w:p>
            <w:pPr>
              <w:pStyle w:val="Compact"/>
              <w:jc w:val="left"/>
            </w:pPr>
            <w:r>
              <w:t xml:space="preserve">Electrical System Services</w:t>
            </w:r>
          </w:p>
        </w:tc>
        <w:tc>
          <w:tcPr/>
          <w:p>
            <w:pPr>
              <w:pStyle w:val="Compact"/>
              <w:jc w:val="left"/>
            </w:pPr>
            <w:r>
              <w:t xml:space="preserve">95,000</w:t>
            </w:r>
          </w:p>
        </w:tc>
        <w:tc>
          <w:tcPr/>
          <w:p>
            <w:pPr>
              <w:pStyle w:val="Compact"/>
              <w:jc w:val="left"/>
            </w:pPr>
            <w:r>
              <w:t xml:space="preserve">5.4%</w:t>
            </w:r>
          </w:p>
        </w:tc>
        <w:tc>
          <w:tcPr/>
          <w:p>
            <w:pPr>
              <w:pStyle w:val="Compact"/>
              <w:jc w:val="left"/>
            </w:pPr>
            <w:r>
              <w:t xml:space="preserve">+38.1%</w:t>
            </w:r>
          </w:p>
        </w:tc>
      </w:tr>
      <w:tr>
        <w:tc>
          <w:tcPr/>
          <w:p>
            <w:pPr>
              <w:pStyle w:val="Compact"/>
              <w:jc w:val="left"/>
            </w:pPr>
            <w:r>
              <w:t xml:space="preserve">Hybrid/EV Maintenance (New)</w:t>
            </w:r>
          </w:p>
        </w:tc>
        <w:tc>
          <w:tcPr/>
          <w:p>
            <w:pPr>
              <w:pStyle w:val="Compact"/>
              <w:jc w:val="left"/>
            </w:pPr>
            <w:r>
              <w:t xml:space="preserve">297,000</w:t>
            </w:r>
          </w:p>
        </w:tc>
        <w:tc>
          <w:tcPr/>
          <w:p>
            <w:pPr>
              <w:pStyle w:val="Compact"/>
              <w:jc w:val="left"/>
            </w:pPr>
            <w:r>
              <w:t xml:space="preserve">16.9%</w:t>
            </w:r>
          </w:p>
        </w:tc>
        <w:tc>
          <w:tcPr/>
          <w:p>
            <w:pPr>
              <w:pStyle w:val="Compact"/>
              <w:jc w:val="left"/>
            </w:pPr>
            <w:r>
              <w:t xml:space="preserve">+153.6%</w:t>
            </w:r>
          </w:p>
        </w:tc>
      </w:tr>
      <w:tr>
        <w:tc>
          <w:tcPr/>
          <w:p>
            <w:pPr>
              <w:pStyle w:val="Compact"/>
              <w:jc w:val="left"/>
            </w:pPr>
            <w:r>
              <w:rPr>
                <w:bCs/>
                <w:b/>
              </w:rPr>
              <w:t xml:space="preserve">TOTAL</w:t>
            </w:r>
          </w:p>
        </w:tc>
        <w:tc>
          <w:tcPr/>
          <w:p>
            <w:pPr>
              <w:pStyle w:val="Compact"/>
              <w:jc w:val="left"/>
            </w:pPr>
            <w:r>
              <w:rPr>
                <w:bCs/>
                <w:b/>
              </w:rPr>
              <w:t xml:space="preserve">1,750,000</w:t>
            </w:r>
          </w:p>
        </w:tc>
        <w:tc>
          <w:tcPr/>
          <w:p>
            <w:pPr>
              <w:pStyle w:val="Compact"/>
              <w:jc w:val="left"/>
            </w:pPr>
            <w:r>
              <w:rPr>
                <w:bCs/>
                <w:b/>
              </w:rPr>
              <w:t xml:space="preserve">100%</w:t>
            </w:r>
          </w:p>
        </w:tc>
        <w:tc>
          <w:tcPr/>
          <w:p>
            <w:pPr>
              <w:pStyle w:val="Compact"/>
              <w:jc w:val="left"/>
            </w:pPr>
            <w:r>
              <w:rPr>
                <w:bCs/>
                <w:b/>
              </w:rPr>
              <w:t xml:space="preserve">+18.4%</w:t>
            </w:r>
          </w:p>
        </w:tc>
      </w:tr>
    </w:tbl>
    <w:bookmarkEnd w:id="22"/>
    <w:bookmarkStart w:id="23" w:name="malaysia-kuala-lumpur-market-analysis"/>
    <w:p>
      <w:pPr>
        <w:pStyle w:val="Heading2"/>
      </w:pPr>
      <w:r>
        <w:t xml:space="preserve">4. Malaysia Kuala Lumpur Market Analysis</w:t>
      </w:r>
    </w:p>
    <w:p>
      <w:pPr>
        <w:pStyle w:val="FirstParagraph"/>
      </w:pPr>
      <w:r>
        <w:t xml:space="preserve">The exceptional performance of our mechanic services in Malaysia Kuala Lumpur is directly linked to three strategic factors:</w:t>
      </w:r>
    </w:p>
    <w:p>
      <w:pPr>
        <w:numPr>
          <w:ilvl w:val="0"/>
          <w:numId w:val="1002"/>
        </w:numPr>
        <w:pStyle w:val="Compact"/>
      </w:pPr>
      <w:r>
        <w:rPr>
          <w:bCs/>
          <w:b/>
        </w:rPr>
        <w:t xml:space="preserve">Urban Expansion:</w:t>
      </w:r>
      <w:r>
        <w:t xml:space="preserve"> </w:t>
      </w:r>
      <w:r>
        <w:t xml:space="preserve">Targeted investment in 3 new service centers across high-traffic areas (Setapak, Damansara, and Klang) captured 41% of new customers. This geographic strategy aligns perfectly with Malaysia Kuala Lumpur's population growth of 2.8% annually.</w:t>
      </w:r>
    </w:p>
    <w:p>
      <w:pPr>
        <w:numPr>
          <w:ilvl w:val="0"/>
          <w:numId w:val="1002"/>
        </w:numPr>
        <w:pStyle w:val="Compact"/>
      </w:pPr>
      <w:r>
        <w:rPr>
          <w:bCs/>
          <w:b/>
        </w:rPr>
        <w:t xml:space="preserve">Government Partnership:</w:t>
      </w:r>
      <w:r>
        <w:t xml:space="preserve"> </w:t>
      </w:r>
      <w:r>
        <w:t xml:space="preserve">Collaborating with the National Automotive Policy (NAP) has enabled us to offer subsidized EV maintenance packages, driving hybrid service sales by 153.6% in Q3. This partnership exemplifies how mechanic businesses can leverage national initiatives in Malaysia Kuala Lumpur.</w:t>
      </w:r>
    </w:p>
    <w:p>
      <w:pPr>
        <w:numPr>
          <w:ilvl w:val="0"/>
          <w:numId w:val="1002"/>
        </w:numPr>
        <w:pStyle w:val="Compact"/>
      </w:pPr>
      <w:r>
        <w:rPr>
          <w:bCs/>
          <w:b/>
        </w:rPr>
        <w:t xml:space="preserve">Digital Transformation:</w:t>
      </w:r>
      <w:r>
        <w:t xml:space="preserve"> </w:t>
      </w:r>
      <w:r>
        <w:t xml:space="preserve">Our mobile app integration for appointment booking and service tracking increased customer retention by 27% - a critical differentiator for modern mechanic operations in competitive Kuala Lumpur markets.</w:t>
      </w:r>
    </w:p>
    <w:bookmarkEnd w:id="23"/>
    <w:bookmarkStart w:id="24" w:name="challenges-faced-by-mechanic-services"/>
    <w:p>
      <w:pPr>
        <w:pStyle w:val="Heading2"/>
      </w:pPr>
      <w:r>
        <w:t xml:space="preserve">5. Challenges Faced by Mechanic Services</w:t>
      </w:r>
    </w:p>
    <w:p>
      <w:pPr>
        <w:pStyle w:val="FirstParagraph"/>
      </w:pPr>
      <w:r>
        <w:t xml:space="preserve">Despite strong performance, our mechanic operations in Malaysia Kuala Lumpur encountered significant hurdles:</w:t>
      </w:r>
    </w:p>
    <w:p>
      <w:pPr>
        <w:numPr>
          <w:ilvl w:val="0"/>
          <w:numId w:val="1003"/>
        </w:numPr>
        <w:pStyle w:val="Compact"/>
      </w:pPr>
      <w:r>
        <w:rPr>
          <w:bCs/>
          <w:b/>
        </w:rPr>
        <w:t xml:space="preserve">Parts Supply Chain Delays:</w:t>
      </w:r>
      <w:r>
        <w:t xml:space="preserve"> </w:t>
      </w:r>
      <w:r>
        <w:t xml:space="preserve">37% of service delays were attributed to import restrictions on Japanese components, impacting the ability to fulfill same-day repairs for premium vehicle owners in KL.</w:t>
      </w:r>
    </w:p>
    <w:p>
      <w:pPr>
        <w:numPr>
          <w:ilvl w:val="0"/>
          <w:numId w:val="1003"/>
        </w:numPr>
        <w:pStyle w:val="Compact"/>
      </w:pPr>
      <w:r>
        <w:rPr>
          <w:bCs/>
          <w:b/>
        </w:rPr>
        <w:t xml:space="preserve">Talent Shortage:</w:t>
      </w:r>
      <w:r>
        <w:t xml:space="preserve"> </w:t>
      </w:r>
      <w:r>
        <w:t xml:space="preserve">Critical shortage of certified hybrid vehicle technicians reduced our capacity for high-margin EV services by 22%, limiting sales potential across Malaysia Kuala Lumpur.</w:t>
      </w:r>
    </w:p>
    <w:p>
      <w:pPr>
        <w:numPr>
          <w:ilvl w:val="0"/>
          <w:numId w:val="1003"/>
        </w:numPr>
        <w:pStyle w:val="Compact"/>
      </w:pPr>
      <w:r>
        <w:rPr>
          <w:bCs/>
          <w:b/>
        </w:rPr>
        <w:t xml:space="preserve">Competitive Pricing Pressure:</w:t>
      </w:r>
      <w:r>
        <w:t xml:space="preserve"> </w:t>
      </w:r>
      <w:r>
        <w:t xml:space="preserve">Aggressive pricing from new mechanic franchises in Petaling Jaya eroded 5.8% of our premium service market share during Q3.</w:t>
      </w:r>
    </w:p>
    <w:bookmarkEnd w:id="24"/>
    <w:bookmarkStart w:id="25" w:name="strategic-recommendations"/>
    <w:p>
      <w:pPr>
        <w:pStyle w:val="Heading2"/>
      </w:pPr>
      <w:r>
        <w:t xml:space="preserve">6. Strategic Recommendations</w:t>
      </w:r>
    </w:p>
    <w:p>
      <w:pPr>
        <w:pStyle w:val="FirstParagraph"/>
      </w:pPr>
      <w:r>
        <w:t xml:space="preserve">Based on this Sales Report, we recommend the following actions to strengthen our mechanic business position in Malaysia Kuala Lumpur:</w:t>
      </w:r>
    </w:p>
    <w:p>
      <w:pPr>
        <w:numPr>
          <w:ilvl w:val="0"/>
          <w:numId w:val="1004"/>
        </w:numPr>
        <w:pStyle w:val="Compact"/>
      </w:pPr>
      <w:r>
        <w:rPr>
          <w:bCs/>
          <w:b/>
        </w:rPr>
        <w:t xml:space="preserve">Establish Local Parts Hub:</w:t>
      </w:r>
      <w:r>
        <w:t xml:space="preserve"> </w:t>
      </w:r>
      <w:r>
        <w:t xml:space="preserve">Partner with Malaysian automotive manufacturers to create a KL-based inventory center, reducing parts lead times by 65% and improving service efficiency.</w:t>
      </w:r>
    </w:p>
    <w:p>
      <w:pPr>
        <w:numPr>
          <w:ilvl w:val="0"/>
          <w:numId w:val="1004"/>
        </w:numPr>
        <w:pStyle w:val="Compact"/>
      </w:pPr>
      <w:r>
        <w:rPr>
          <w:bCs/>
          <w:b/>
        </w:rPr>
        <w:t xml:space="preserve">Skill Development Program:</w:t>
      </w:r>
      <w:r>
        <w:t xml:space="preserve"> </w:t>
      </w:r>
      <w:r>
        <w:t xml:space="preserve">Launch a certified training partnership with Malaysia Technical University (UTM) to recruit and train 45 new hybrid technicians by Q1 2024, directly addressing our talent gap.</w:t>
      </w:r>
    </w:p>
    <w:p>
      <w:pPr>
        <w:numPr>
          <w:ilvl w:val="0"/>
          <w:numId w:val="1004"/>
        </w:numPr>
        <w:pStyle w:val="Compact"/>
      </w:pPr>
      <w:r>
        <w:rPr>
          <w:bCs/>
          <w:b/>
        </w:rPr>
        <w:t xml:space="preserve">Value-Based Pricing Strategy:</w:t>
      </w:r>
      <w:r>
        <w:t xml:space="preserve"> </w:t>
      </w:r>
      <w:r>
        <w:t xml:space="preserve">Introduce tiered service packages (Standard, Premium, Platinum) with transparent pricing for Kuala Lumpur customers, increasing average transaction value by 18%.</w:t>
      </w:r>
    </w:p>
    <w:p>
      <w:pPr>
        <w:numPr>
          <w:ilvl w:val="0"/>
          <w:numId w:val="1004"/>
        </w:numPr>
        <w:pStyle w:val="Compact"/>
      </w:pPr>
      <w:r>
        <w:rPr>
          <w:bCs/>
          <w:b/>
        </w:rPr>
        <w:t xml:space="preserve">Community Engagement:</w:t>
      </w:r>
      <w:r>
        <w:t xml:space="preserve"> </w:t>
      </w:r>
      <w:r>
        <w:t xml:space="preserve">Sponsor free safety check campaigns at KL community centers to build brand trust and generate leads in underserved neighborhoods.</w:t>
      </w:r>
    </w:p>
    <w:bookmarkEnd w:id="25"/>
    <w:bookmarkStart w:id="26" w:name="conclusion"/>
    <w:p>
      <w:pPr>
        <w:pStyle w:val="Heading2"/>
      </w:pPr>
      <w:r>
        <w:t xml:space="preserve">7. Conclusion</w:t>
      </w:r>
    </w:p>
    <w:p>
      <w:pPr>
        <w:pStyle w:val="FirstParagraph"/>
      </w:pPr>
      <w:r>
        <w:t xml:space="preserve">This Sales Report confirms that our mechanic business has established a robust market presence in Malaysia Kuala Lumpur, with Q3 demonstrating exceptional growth despite regional challenges. The strategic focus on hybrid vehicle services and digital transformation positions us uniquely to capitalize on Malaysia's automotive industry shift toward electrification.</w:t>
      </w:r>
    </w:p>
    <w:p>
      <w:pPr>
        <w:pStyle w:val="BodyText"/>
      </w:pPr>
      <w:r>
        <w:t xml:space="preserve">As we move into Q4, maintaining this momentum requires addressing the identified talent and supply chain constraints through the recommended initiatives. Our goal is to become Malaysia Kuala Lumpur's most trusted mechanic service provider by delivering consistent quality, transparent pricing, and specialized expertise in emerging vehicle technologies. This Sales Report serves as both a performance assessment and roadmap for sustained growth – proving that strategic investment in mechanic services directly drives commercial success in Malaysia's dynamic urban markets.</w:t>
      </w:r>
    </w:p>
    <w:p>
      <w:pPr>
        <w:pStyle w:val="BodyText"/>
      </w:pPr>
      <w:r>
        <w:rPr>
          <w:bCs/>
          <w:b/>
        </w:rPr>
        <w:t xml:space="preserve">Prepared by:</w:t>
      </w:r>
      <w:r>
        <w:t xml:space="preserve"> </w:t>
      </w:r>
      <w:r>
        <w:t xml:space="preserve">Kuala Lumpur Automotive Operations Team</w:t>
      </w:r>
    </w:p>
    <w:p>
      <w:pPr>
        <w:pStyle w:val="BodyText"/>
      </w:pPr>
      <w:r>
        <w:t xml:space="preserve">Date: October 26, 2023</w:t>
      </w:r>
    </w:p>
    <w:p>
      <w:pPr>
        <w:pStyle w:val="BodyText"/>
      </w:pPr>
      <w:r>
        <w:rPr>
          <w:bCs/>
          <w:b/>
        </w:rPr>
        <w:t xml:space="preserve">Key Takeaway:</w:t>
      </w:r>
      <w:r>
        <w:t xml:space="preserve"> </w:t>
      </w:r>
      <w:r>
        <w:t xml:space="preserve">In Malaysia Kuala Lumpur's competitive automotive landscape, the most successful mechanic businesses don't just repair vehicles – they strategically align with national initiatives, invest in emerging technologies, and build community trust. This Sales Report demonstrates that when mechanic services prioritize these elements, sustainable growth becomes achievable even in demanding urban markets.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Automotive Mechanic Services - Kuala Lumpur</dc:title>
  <dc:creator/>
  <dc:language>en</dc:language>
  <cp:keywords/>
  <dcterms:created xsi:type="dcterms:W3CDTF">2026-07-23T18:22:05Z</dcterms:created>
  <dcterms:modified xsi:type="dcterms:W3CDTF">2026-07-23T18:22:05Z</dcterms:modified>
</cp:coreProperties>
</file>

<file path=docProps/custom.xml><?xml version="1.0" encoding="utf-8"?>
<Properties xmlns="http://schemas.openxmlformats.org/officeDocument/2006/custom-properties" xmlns:vt="http://schemas.openxmlformats.org/officeDocument/2006/docPropsVTypes"/>
</file>