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Birmingham</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6" w:name="X0e5ecd7e7f19383b826d497b0be10c7e80c5f36"/>
    <w:p>
      <w:pPr>
        <w:pStyle w:val="Heading1"/>
      </w:pPr>
      <w:r>
        <w:t xml:space="preserve">Comprehensive Sales Report: Automotive Service Performance - Birmingham, United Kingdom</w:t>
      </w:r>
    </w:p>
    <w:p>
      <w:pPr>
        <w:pStyle w:val="FirstParagraph"/>
      </w:pPr>
      <w:r>
        <w:rPr>
          <w:bCs/>
          <w:b/>
        </w:rPr>
        <w:t xml:space="preserve">Date:</w:t>
      </w:r>
      <w:r>
        <w:t xml:space="preserve"> </w:t>
      </w:r>
      <w:r>
        <w:t xml:space="preserve">25th October 2023</w:t>
      </w:r>
      <w:r>
        <w:br/>
      </w:r>
      <w:r>
        <w:rPr>
          <w:bCs/>
          <w:b/>
        </w:rPr>
        <w:t xml:space="preserve">Prepared For:</w:t>
      </w:r>
      <w:r>
        <w:t xml:space="preserve"> </w:t>
      </w:r>
      <w:r>
        <w:t xml:space="preserve">Management Team, Birmingham AutoCare Workshop</w:t>
      </w:r>
      <w:r>
        <w:br/>
      </w:r>
      <w:r>
        <w:rPr>
          <w:bCs/>
          <w:b/>
        </w:rPr>
        <w:t xml:space="preserve">Location Focus:</w:t>
      </w:r>
      <w:r>
        <w:t xml:space="preserve"> </w:t>
      </w:r>
      <w:r>
        <w:t xml:space="preserve">United Kingdom Birmingham</w:t>
      </w:r>
    </w:p>
    <w:bookmarkStart w:id="20" w:name="i.-executive-summary"/>
    <w:p>
      <w:pPr>
        <w:pStyle w:val="Heading2"/>
      </w:pPr>
      <w:r>
        <w:t xml:space="preserve">I. Executive Summary</w:t>
      </w:r>
    </w:p>
    <w:p>
      <w:pPr>
        <w:pStyle w:val="FirstParagraph"/>
      </w:pPr>
      <w:r>
        <w:t xml:space="preserve">This Sales Report details the operational and financial performance of our automotive service division across the Birmingham market for the third quarter of 2023 (July - September). As a leading independent workshop in the United Kingdom, we have consistently prioritised excellence in mechanical servicing, directly impacting our sales trajectory. Our core strength lies in deploying highly skilled</w:t>
      </w:r>
      <w:r>
        <w:t xml:space="preserve"> </w:t>
      </w:r>
      <w:r>
        <w:rPr>
          <w:bCs/>
          <w:b/>
        </w:rPr>
        <w:t xml:space="preserve">Mechanic</w:t>
      </w:r>
      <w:r>
        <w:t xml:space="preserve"> </w:t>
      </w:r>
      <w:r>
        <w:t xml:space="preserve">professionals who deliver precision-driven repairs and maintenance solutions tailored to Birmingham's diverse vehicle fleet. The quarter demonstrated a 12% year-on-year increase in service revenue, solidifying our position as a trusted provider within the United Kingdom Birmingham automotive ecosystem. Key drivers included enhanced diagnostic capabilities, strategic partnerships with local fleets, and targeted customer retention initiatives.</w:t>
      </w:r>
    </w:p>
    <w:bookmarkEnd w:id="20"/>
    <w:bookmarkStart w:id="21" w:name="X6e79cbc83e3e0febd71712b4b7165edf771b0b3"/>
    <w:p>
      <w:pPr>
        <w:pStyle w:val="Heading2"/>
      </w:pPr>
      <w:r>
        <w:t xml:space="preserve">II. Sales Performance Breakdown: Birmingham Market Focus</w:t>
      </w:r>
    </w:p>
    <w:p>
      <w:pPr>
        <w:pStyle w:val="FirstParagraph"/>
      </w:pPr>
      <w:r>
        <w:t xml:space="preserve">Our service revenue for Q3 2023 reached £187,500 across 1,458 completed jobs within the Birmingham city region. This growth was significantly driven by:</w:t>
      </w:r>
    </w:p>
    <w:p>
      <w:pPr>
        <w:numPr>
          <w:ilvl w:val="0"/>
          <w:numId w:val="1001"/>
        </w:numPr>
        <w:pStyle w:val="Compact"/>
      </w:pPr>
      <w:r>
        <w:rPr>
          <w:bCs/>
          <w:b/>
        </w:rPr>
        <w:t xml:space="preserve">Maintenance &amp; Preventative Services (45% of Revenue):</w:t>
      </w:r>
      <w:r>
        <w:t xml:space="preserve"> </w:t>
      </w:r>
      <w:r>
        <w:t xml:space="preserve">Oil changes, brake inspections, and MOT preparation services accounted for the largest segment. The 18% increase in these transactions directly correlates with Birmingham's high vehicle density (over 1.2 million registered vehicles) and seasonal winterisation demands. Our certified</w:t>
      </w:r>
      <w:r>
        <w:t xml:space="preserve"> </w:t>
      </w:r>
      <w:r>
        <w:rPr>
          <w:bCs/>
          <w:b/>
        </w:rPr>
        <w:t xml:space="preserve">Mechanic</w:t>
      </w:r>
      <w:r>
        <w:t xml:space="preserve"> </w:t>
      </w:r>
      <w:r>
        <w:t xml:space="preserve">team performed 620 MOT tests, achieving a 98% pass rate – exceeding the national average for West Midlands workshops.</w:t>
      </w:r>
    </w:p>
    <w:p>
      <w:pPr>
        <w:numPr>
          <w:ilvl w:val="0"/>
          <w:numId w:val="1001"/>
        </w:numPr>
        <w:pStyle w:val="Compact"/>
      </w:pPr>
      <w:r>
        <w:rPr>
          <w:bCs/>
          <w:b/>
        </w:rPr>
        <w:t xml:space="preserve">Diagnostic &amp; Repair Services (38% of Revenue):</w:t>
      </w:r>
      <w:r>
        <w:t xml:space="preserve"> </w:t>
      </w:r>
      <w:r>
        <w:t xml:space="preserve">Complex electrical diagnostics and engine repairs generated £71,250. We invested in upgraded diagnostic tools specific to modern UK vehicles (including prevalent Ford Focus, Vauxhall Corsa, and Toyota Corolla models), enabling our</w:t>
      </w:r>
      <w:r>
        <w:t xml:space="preserve"> </w:t>
      </w:r>
      <w:r>
        <w:rPr>
          <w:bCs/>
          <w:b/>
        </w:rPr>
        <w:t xml:space="preserve">Mechanic</w:t>
      </w:r>
      <w:r>
        <w:t xml:space="preserve"> </w:t>
      </w:r>
      <w:r>
        <w:t xml:space="preserve">technicians to resolve issues 30% faster than industry benchmarks. This efficiency translated directly into higher customer satisfaction scores (4.7/5 on Google Reviews) and repeat business.</w:t>
      </w:r>
    </w:p>
    <w:p>
      <w:pPr>
        <w:numPr>
          <w:ilvl w:val="0"/>
          <w:numId w:val="1001"/>
        </w:numPr>
        <w:pStyle w:val="Compact"/>
      </w:pPr>
      <w:r>
        <w:rPr>
          <w:bCs/>
          <w:b/>
        </w:rPr>
        <w:t xml:space="preserve">Fleet &amp; Commercial Contracts (17% of Revenue):</w:t>
      </w:r>
      <w:r>
        <w:t xml:space="preserve"> </w:t>
      </w:r>
      <w:r>
        <w:t xml:space="preserve">Securing contracts with Birmingham City Council bus fleet and local logistics companies added £31,875 in stable recurring revenue. Our ability to offer same-day service for 20+ fleet vehicles across Selly Oak, Sparkbrook, and Erdington demonstrated our operational readiness for the United Kingdom Birmingham market's commercial demands.</w:t>
      </w:r>
    </w:p>
    <w:bookmarkEnd w:id="21"/>
    <w:bookmarkStart w:id="22" w:name="iii.-market-analysis-birmingham-context"/>
    <w:p>
      <w:pPr>
        <w:pStyle w:val="Heading2"/>
      </w:pPr>
      <w:r>
        <w:t xml:space="preserve">III. Market Analysis: Birmingham Context</w:t>
      </w:r>
    </w:p>
    <w:p>
      <w:pPr>
        <w:pStyle w:val="FirstParagraph"/>
      </w:pPr>
      <w:r>
        <w:t xml:space="preserve">The United Kingdom Birmingham automotive landscape presents unique opportunities and challenges. As a major city with significant traffic congestion (ranked 3rd most congested in UK), vehicles experience accelerated wear on components like brakes, suspension, and tyres. This directly fuels demand for our core services.</w:t>
      </w:r>
    </w:p>
    <w:p>
      <w:pPr>
        <w:pStyle w:val="BodyText"/>
      </w:pPr>
      <w:r>
        <w:t xml:space="preserve">Key market insights impacting sales strategy include:</w:t>
      </w:r>
    </w:p>
    <w:p>
      <w:pPr>
        <w:numPr>
          <w:ilvl w:val="0"/>
          <w:numId w:val="1002"/>
        </w:numPr>
        <w:pStyle w:val="Compact"/>
      </w:pPr>
      <w:r>
        <w:rPr>
          <w:bCs/>
          <w:b/>
        </w:rPr>
        <w:t xml:space="preserve">MOT Failure Rates:</w:t>
      </w:r>
      <w:r>
        <w:t xml:space="preserve"> </w:t>
      </w:r>
      <w:r>
        <w:t xml:space="preserve">Birmingham's 43% MOT failure rate (vs UK average 40%) is a critical opportunity area. Our proactive "Pre-MOT Health Check" service – offered at £25 – captured 192 new customers this quarter, reducing their risk of costly main repairs and building long-term trust.</w:t>
      </w:r>
    </w:p>
    <w:p>
      <w:pPr>
        <w:numPr>
          <w:ilvl w:val="0"/>
          <w:numId w:val="1002"/>
        </w:numPr>
        <w:pStyle w:val="Compact"/>
      </w:pPr>
      <w:r>
        <w:rPr>
          <w:bCs/>
          <w:b/>
        </w:rPr>
        <w:t xml:space="preserve">EV Transition Impact:</w:t>
      </w:r>
      <w:r>
        <w:t xml:space="preserve"> </w:t>
      </w:r>
      <w:r>
        <w:t xml:space="preserve">While not dominant yet, Birmingham's growing EV infrastructure (67 public charge points) has increased demand for hybrid/electric vehicle diagnostics. Our certified</w:t>
      </w:r>
      <w:r>
        <w:t xml:space="preserve"> </w:t>
      </w:r>
      <w:r>
        <w:rPr>
          <w:bCs/>
          <w:b/>
        </w:rPr>
        <w:t xml:space="preserve">Mechanic</w:t>
      </w:r>
      <w:r>
        <w:t xml:space="preserve"> </w:t>
      </w:r>
      <w:r>
        <w:t xml:space="preserve">team trained 30% of technicians in EV systems, positioning us ahead of competitors.</w:t>
      </w:r>
    </w:p>
    <w:p>
      <w:pPr>
        <w:numPr>
          <w:ilvl w:val="0"/>
          <w:numId w:val="1002"/>
        </w:numPr>
        <w:pStyle w:val="Compact"/>
      </w:pPr>
      <w:r>
        <w:rPr>
          <w:bCs/>
          <w:b/>
        </w:rPr>
        <w:t xml:space="preserve">Local Competition:</w:t>
      </w:r>
      <w:r>
        <w:t xml:space="preserve"> </w:t>
      </w:r>
      <w:r>
        <w:t xml:space="preserve">The Birmingham market is competitive with 280+ workshops. Our differentiator remains the "Mechanic-First" ethos: every job includes a detailed explanation by the on-site</w:t>
      </w:r>
      <w:r>
        <w:t xml:space="preserve"> </w:t>
      </w:r>
      <w:r>
        <w:rPr>
          <w:bCs/>
          <w:b/>
        </w:rPr>
        <w:t xml:space="preserve">Mechanic</w:t>
      </w:r>
      <w:r>
        <w:t xml:space="preserve">, not just a generic invoice. This transparency drives customer loyalty, evidenced by our 35% repeat customer rate – far above Birmingham's 22% average.</w:t>
      </w:r>
    </w:p>
    <w:bookmarkEnd w:id="22"/>
    <w:bookmarkStart w:id="23" w:name="Xe5f12e91ba810673ad1d780d7b9e1f2b2cb536b"/>
    <w:p>
      <w:pPr>
        <w:pStyle w:val="Heading2"/>
      </w:pPr>
      <w:r>
        <w:t xml:space="preserve">IV. Key Performance Indicators (KPIs) vs. Birmingham Benchmark</w:t>
      </w:r>
    </w:p>
    <w:p>
      <w:pPr>
        <w:pStyle w:val="FirstParagraph"/>
      </w:pPr>
      <w:r>
        <w:t xml:space="preserve">KPI</w:t>
      </w:r>
    </w:p>
    <w:p>
      <w:pPr>
        <w:pStyle w:val="BodyText"/>
      </w:pPr>
      <w:r>
        <w:t xml:space="preserve">Our Q3 2023</w:t>
      </w:r>
    </w:p>
    <w:p>
      <w:pPr>
        <w:pStyle w:val="BodyText"/>
      </w:pPr>
      <w:r>
        <w:t xml:space="preserve">Birmingham Average</w:t>
      </w:r>
    </w:p>
    <w:p>
      <w:pPr>
        <w:pStyle w:val="BodyText"/>
      </w:pPr>
      <w:r>
        <w:t xml:space="preserve">UK Average</w:t>
      </w:r>
    </w:p>
    <w:p>
      <w:pPr>
        <w:pStyle w:val="BodyText"/>
      </w:pPr>
      <w:r>
        <w:t xml:space="preserve">Avg. Job Completion Time (Hours)</w:t>
      </w:r>
    </w:p>
    <w:p>
      <w:pPr>
        <w:pStyle w:val="BodyText"/>
      </w:pPr>
      <w:r>
        <w:t xml:space="preserve">2.1</w:t>
      </w:r>
    </w:p>
    <w:p>
      <w:pPr>
        <w:pStyle w:val="BodyText"/>
      </w:pPr>
      <w:r>
        <w:t xml:space="preserve">3.5</w:t>
      </w:r>
    </w:p>
    <w:p>
      <w:pPr>
        <w:pStyle w:val="BodyText"/>
      </w:pPr>
      <w:r>
        <w:t xml:space="preserve">4.0</w:t>
      </w:r>
    </w:p>
    <w:p>
      <w:pPr>
        <w:pStyle w:val="BodyText"/>
      </w:pPr>
      <w:r>
        <w:t xml:space="preserve">Customer Satisfaction Score (CSAT)</w:t>
      </w:r>
    </w:p>
    <w:p>
      <w:pPr>
        <w:pStyle w:val="BodyText"/>
      </w:pPr>
      <w:r>
        <w:t xml:space="preserve">4.7/5</w:t>
      </w:r>
    </w:p>
    <w:p>
      <w:pPr>
        <w:pStyle w:val="BodyText"/>
      </w:pPr>
      <w:r>
        <w:t xml:space="preserve">4.1/5</w:t>
      </w:r>
    </w:p>
    <w:p>
      <w:pPr>
        <w:pStyle w:val="BodyText"/>
      </w:pPr>
      <w:r>
        <w:t xml:space="preserve">MOT Pass Rate (%)</w:t>
      </w:r>
    </w:p>
    <w:p>
      <w:pPr>
        <w:pStyle w:val="BodyText"/>
      </w:pPr>
      <w:r>
        <w:t xml:space="preserve">98%93%</w:t>
      </w:r>
    </w:p>
    <w:p>
      <w:pPr>
        <w:pStyle w:val="BodyText"/>
      </w:pPr>
      <w:r>
        <w:t xml:space="preserve">Avg. Revenue per Customer (£)</w:t>
      </w:r>
    </w:p>
    <w:p>
      <w:pPr>
        <w:pStyle w:val="BodyText"/>
      </w:pPr>
      <w:r>
        <w:t xml:space="preserve">£128.60</w:t>
      </w:r>
    </w:p>
    <w:p>
      <w:pPr>
        <w:pStyle w:val="BodyText"/>
      </w:pPr>
      <w:r>
        <w:t xml:space="preserve">£102.30</w:t>
      </w:r>
    </w:p>
    <w:bookmarkEnd w:id="23"/>
    <w:bookmarkStart w:id="24" w:name="X1c877c401de59593585740db831172d04e8b038"/>
    <w:p>
      <w:pPr>
        <w:pStyle w:val="Heading2"/>
      </w:pPr>
      <w:r>
        <w:t xml:space="preserve">V. Strategic Recommendations for United Kingdom Birmingham Operations</w:t>
      </w:r>
    </w:p>
    <w:p>
      <w:pPr>
        <w:pStyle w:val="FirstParagraph"/>
      </w:pPr>
      <w:r>
        <w:t xml:space="preserve">To capitalise on our momentum in the United Kingdom Birmingham market, we propose three priority actions:</w:t>
      </w:r>
    </w:p>
    <w:p>
      <w:pPr>
        <w:numPr>
          <w:ilvl w:val="0"/>
          <w:numId w:val="1003"/>
        </w:numPr>
        <w:pStyle w:val="Compact"/>
      </w:pPr>
      <w:r>
        <w:rPr>
          <w:bCs/>
          <w:b/>
        </w:rPr>
        <w:t xml:space="preserve">Expand Winterisation Packages:</w:t>
      </w:r>
      <w:r>
        <w:t xml:space="preserve"> </w:t>
      </w:r>
      <w:r>
        <w:t xml:space="preserve">With Birmingham's harsh winters increasing brake/tyre wear, launch a "Winter Ready" package (comprehensive safety check + 20% discount) targeting customers in high-traffic areas like the Birmingham Ring Road corridor. Projected to add £15K monthly revenue.</w:t>
      </w:r>
    </w:p>
    <w:p>
      <w:pPr>
        <w:numPr>
          <w:ilvl w:val="0"/>
          <w:numId w:val="1003"/>
        </w:numPr>
        <w:pStyle w:val="Compact"/>
      </w:pPr>
      <w:r>
        <w:rPr>
          <w:bCs/>
          <w:b/>
        </w:rPr>
        <w:t xml:space="preserve">Invest in Birmingham Fleet Partnerships:</w:t>
      </w:r>
      <w:r>
        <w:t xml:space="preserve"> </w:t>
      </w:r>
      <w:r>
        <w:t xml:space="preserve">Target 5 new commercial contracts (e.g., local delivery firms, taxi associations) within Q4 by offering priority booking slots and dedicated workshop space – directly addressing the high demand from Birmingham's logistics sector.</w:t>
      </w:r>
    </w:p>
    <w:p>
      <w:pPr>
        <w:numPr>
          <w:ilvl w:val="0"/>
          <w:numId w:val="1003"/>
        </w:numPr>
        <w:pStyle w:val="Compact"/>
      </w:pPr>
      <w:r>
        <w:rPr>
          <w:bCs/>
          <w:b/>
        </w:rPr>
        <w:t xml:space="preserve">Enhance Mechanic Specialisation:</w:t>
      </w:r>
      <w:r>
        <w:t xml:space="preserve"> </w:t>
      </w:r>
      <w:r>
        <w:t xml:space="preserve">Allocate 20% of training budget to advanced EV diagnostics certification. As electric vehicle registrations in Birmingham surged by 65% YoY, this investment ensures we capture emerging revenue streams before competitors.</w:t>
      </w:r>
    </w:p>
    <w:bookmarkEnd w:id="24"/>
    <w:bookmarkStart w:id="25" w:name="vi.-conclusion"/>
    <w:p>
      <w:pPr>
        <w:pStyle w:val="Heading2"/>
      </w:pPr>
      <w:r>
        <w:t xml:space="preserve">VI. Conclusion</w:t>
      </w:r>
    </w:p>
    <w:p>
      <w:pPr>
        <w:pStyle w:val="FirstParagraph"/>
      </w:pPr>
      <w:r>
        <w:t xml:space="preserve">This Sales Report underscores the tangible success of our mechanic-led service model within the United Kingdom Birmingham market. The consistent growth in revenue, customer retention, and operational KPIs validates our strategic focus on skilled mechanics delivering transparent, high-quality automotive solutions. Our Birmingham-based workshop is not merely a service provider but an integral part of the city's mobility infrastructure – where every repair completed by our</w:t>
      </w:r>
      <w:r>
        <w:t xml:space="preserve"> </w:t>
      </w:r>
      <w:r>
        <w:rPr>
          <w:bCs/>
          <w:b/>
        </w:rPr>
        <w:t xml:space="preserve">Mechanic</w:t>
      </w:r>
      <w:r>
        <w:t xml:space="preserve"> </w:t>
      </w:r>
      <w:r>
        <w:t xml:space="preserve">team contributes to safer roads and more reliable vehicles for residents and businesses across the United Kingdom.</w:t>
      </w:r>
    </w:p>
    <w:p>
      <w:pPr>
        <w:pStyle w:val="BodyText"/>
      </w:pPr>
      <w:r>
        <w:t xml:space="preserve">We remain committed to leveraging Birmingham's unique automotive demands through data-driven decisions, continuous technician development, and community-focused service excellence. The path forward is clear: deepen our roots in Birmingham by becoming synonymous with trusted mechanical expertise across the United Kingdom.</w:t>
      </w:r>
    </w:p>
    <w:p>
      <w:pPr>
        <w:pStyle w:val="BodyText"/>
      </w:pPr>
      <w:r>
        <w:rPr>
          <w:bCs/>
          <w:b/>
        </w:rPr>
        <w:t xml:space="preserve">Prepared By:</w:t>
      </w:r>
      <w:r>
        <w:t xml:space="preserve"> </w:t>
      </w:r>
      <w:r>
        <w:t xml:space="preserve">Alex Morgan, Operations Director</w:t>
      </w:r>
      <w:r>
        <w:br/>
      </w:r>
      <w:r>
        <w:rPr>
          <w:bCs/>
          <w:b/>
        </w:rPr>
        <w:t xml:space="preserve">Birmingham AutoCare Workshop (Established 2005)</w:t>
      </w:r>
      <w:r>
        <w:br/>
      </w:r>
      <w:r>
        <w:rPr>
          <w:bCs/>
          <w:b/>
        </w:rPr>
        <w:t xml:space="preserve">Serving Birmingham Since 2005 |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Mechanic Sales Report | United Kingdom</dc:title>
  <dc:creator/>
  <dc:language>en</dc:language>
  <cp:keywords/>
  <dcterms:created xsi:type="dcterms:W3CDTF">2025-12-09T15:26:08Z</dcterms:created>
  <dcterms:modified xsi:type="dcterms:W3CDTF">2025-12-09T15:26:08Z</dcterms:modified>
</cp:coreProperties>
</file>

<file path=docProps/custom.xml><?xml version="1.0" encoding="utf-8"?>
<Properties xmlns="http://schemas.openxmlformats.org/officeDocument/2006/custom-properties" xmlns:vt="http://schemas.openxmlformats.org/officeDocument/2006/docPropsVTypes"/>
</file>